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762C" w14:textId="21F5F870" w:rsidR="003773F0" w:rsidRPr="003773F0" w:rsidRDefault="003773F0" w:rsidP="003773F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</w:rPr>
      </w:pPr>
      <w:r w:rsidRPr="003773F0">
        <w:rPr>
          <w:rFonts w:ascii="Calibri" w:eastAsia="Times New Roman" w:hAnsi="Calibri" w:cs="Calibri"/>
        </w:rPr>
        <w:t xml:space="preserve">Warszawa, </w:t>
      </w:r>
      <w:r w:rsidR="004739FC">
        <w:rPr>
          <w:rFonts w:ascii="Calibri" w:eastAsia="Times New Roman" w:hAnsi="Calibri" w:cs="Calibri"/>
        </w:rPr>
        <w:t>12</w:t>
      </w:r>
      <w:r w:rsidRPr="003773F0">
        <w:rPr>
          <w:rFonts w:ascii="Calibri" w:eastAsia="Times New Roman" w:hAnsi="Calibri" w:cs="Calibri"/>
        </w:rPr>
        <w:t xml:space="preserve"> maja 2026 r.</w:t>
      </w:r>
    </w:p>
    <w:p w14:paraId="73360834" w14:textId="77777777" w:rsidR="003773F0" w:rsidRDefault="003773F0" w:rsidP="003773F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</w:rPr>
      </w:pPr>
    </w:p>
    <w:p w14:paraId="546C33FF" w14:textId="77777777" w:rsidR="00A8060F" w:rsidRPr="00A8060F" w:rsidRDefault="00A8060F" w:rsidP="00A8060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  <w:r w:rsidRPr="00A8060F">
        <w:rPr>
          <w:rFonts w:ascii="Calibri" w:eastAsia="Times New Roman" w:hAnsi="Calibri" w:cs="Calibri"/>
          <w:b/>
          <w:bCs/>
        </w:rPr>
        <w:t xml:space="preserve">Porozumienie w sprawie Aktu o Lekach Krytycznych </w:t>
      </w:r>
    </w:p>
    <w:p w14:paraId="5924949C" w14:textId="77777777" w:rsidR="003773F0" w:rsidRPr="003773F0" w:rsidRDefault="003773F0" w:rsidP="00875C1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</w:p>
    <w:p w14:paraId="54D76125" w14:textId="2DD6EF92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r w:rsidRPr="004739FC">
        <w:rPr>
          <w:rFonts w:ascii="Calibri" w:eastAsia="Times New Roman" w:hAnsi="Calibri" w:cs="Calibri"/>
          <w:b/>
          <w:bCs/>
        </w:rPr>
        <w:t xml:space="preserve">- Osiągnięte 12 maja br. porozumienie między </w:t>
      </w:r>
      <w:r>
        <w:rPr>
          <w:rFonts w:ascii="Calibri" w:eastAsia="Times New Roman" w:hAnsi="Calibri" w:cs="Calibri"/>
          <w:b/>
          <w:bCs/>
        </w:rPr>
        <w:t>P</w:t>
      </w:r>
      <w:r w:rsidRPr="004739FC">
        <w:rPr>
          <w:rFonts w:ascii="Calibri" w:eastAsia="Times New Roman" w:hAnsi="Calibri" w:cs="Calibri"/>
          <w:b/>
          <w:bCs/>
        </w:rPr>
        <w:t xml:space="preserve">arlamentem Europejskim i Radą umożliwiające dofinansowanie „strategicznych projektów" </w:t>
      </w:r>
      <w:r w:rsidR="0038152C">
        <w:rPr>
          <w:rFonts w:ascii="Calibri" w:eastAsia="Times New Roman" w:hAnsi="Calibri" w:cs="Calibri"/>
          <w:b/>
          <w:bCs/>
        </w:rPr>
        <w:t>rozpocz</w:t>
      </w:r>
      <w:r w:rsidR="00BD697A">
        <w:rPr>
          <w:rFonts w:ascii="Calibri" w:eastAsia="Times New Roman" w:hAnsi="Calibri" w:cs="Calibri"/>
          <w:b/>
          <w:bCs/>
        </w:rPr>
        <w:t>ynają</w:t>
      </w:r>
      <w:r w:rsidRPr="004739FC">
        <w:rPr>
          <w:rFonts w:ascii="Calibri" w:eastAsia="Times New Roman" w:hAnsi="Calibri" w:cs="Calibri"/>
          <w:b/>
          <w:bCs/>
        </w:rPr>
        <w:t xml:space="preserve">cych, modernizujących lub zwiększających w Europie produkcję leków krytycznych to krok w kierunku wzmocnienia bezpieczeństwa zdrowotnego UE i Polski – komentuje Krzysztof Kopeć, prezes Krajowych Producentów Leków.  </w:t>
      </w:r>
    </w:p>
    <w:p w14:paraId="65B6B3A9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2D1757D3" w14:textId="1749C0E1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 xml:space="preserve">– Skala uzależnienia Europy od dostaw z Azji jest dramatyczna. 90 % składników antybiotyków, bez których infekcje bakteryjne stają się śmiertelne, a procedury szpitalne niemożliwe </w:t>
      </w:r>
      <w:r w:rsidR="00670FAA">
        <w:rPr>
          <w:rFonts w:ascii="Calibri" w:eastAsia="Times New Roman" w:hAnsi="Calibri" w:cs="Calibri"/>
        </w:rPr>
        <w:t>do przeprowadzenia</w:t>
      </w:r>
      <w:r w:rsidR="005A254C">
        <w:rPr>
          <w:rFonts w:ascii="Calibri" w:eastAsia="Times New Roman" w:hAnsi="Calibri" w:cs="Calibri"/>
        </w:rPr>
        <w:t>,</w:t>
      </w:r>
      <w:r w:rsidR="00670FAA">
        <w:rPr>
          <w:rFonts w:ascii="Calibri" w:eastAsia="Times New Roman" w:hAnsi="Calibri" w:cs="Calibri"/>
        </w:rPr>
        <w:t xml:space="preserve"> </w:t>
      </w:r>
      <w:r w:rsidRPr="004739FC">
        <w:rPr>
          <w:rFonts w:ascii="Calibri" w:eastAsia="Times New Roman" w:hAnsi="Calibri" w:cs="Calibri"/>
        </w:rPr>
        <w:t xml:space="preserve">produkowanych </w:t>
      </w:r>
      <w:r w:rsidR="005A254C">
        <w:rPr>
          <w:rFonts w:ascii="Calibri" w:eastAsia="Times New Roman" w:hAnsi="Calibri" w:cs="Calibri"/>
        </w:rPr>
        <w:t xml:space="preserve">jest </w:t>
      </w:r>
      <w:r w:rsidRPr="004739FC">
        <w:rPr>
          <w:rFonts w:ascii="Calibri" w:eastAsia="Times New Roman" w:hAnsi="Calibri" w:cs="Calibri"/>
        </w:rPr>
        <w:t xml:space="preserve">tylko przez jedno państwo: Chiny. I choć Indie dominują w końcowym etapie wytwarzania gotowych leków, ich działalność pozostaje całkowicie zależna od </w:t>
      </w:r>
      <w:r w:rsidR="00672530">
        <w:rPr>
          <w:rFonts w:ascii="Calibri" w:eastAsia="Times New Roman" w:hAnsi="Calibri" w:cs="Calibri"/>
        </w:rPr>
        <w:t>chińskich</w:t>
      </w:r>
      <w:r w:rsidRPr="004739FC">
        <w:rPr>
          <w:rFonts w:ascii="Calibri" w:eastAsia="Times New Roman" w:hAnsi="Calibri" w:cs="Calibri"/>
        </w:rPr>
        <w:t xml:space="preserve"> surowców. Więc to, co na pierwszy rzut oka wydaje się zdywersyfikowanym rynkiem globalnym, okazuje się wąskim gardłem o potencjalnie katastrofalnych skutkach. Zamknięcie fabryki z powodu awarii lub wykrycia zanieczyszczeń, nagłe ograniczenie eksportu lub zmiana podejścia chińskiego rządu w przypadku konfliktu mogłyby w ciągu zaledwie kilku tygodni sparaliżować systemy opieki zdrowotnej na całym świecie – ostrzega Krzysztof Kopeć. </w:t>
      </w:r>
    </w:p>
    <w:p w14:paraId="73D7EE45" w14:textId="77777777" w:rsidR="00DB6305" w:rsidRDefault="00DB6305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73911609" w14:textId="03F89E2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r w:rsidRPr="004739FC">
        <w:rPr>
          <w:rFonts w:ascii="Calibri" w:eastAsia="Times New Roman" w:hAnsi="Calibri" w:cs="Calibri"/>
          <w:b/>
          <w:bCs/>
        </w:rPr>
        <w:t>Inwestycje w bezpieczeństwo Europejczyków</w:t>
      </w:r>
    </w:p>
    <w:p w14:paraId="2007560D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 xml:space="preserve">Zawarte porozumienie zakłada priorytetowe traktowanie inwestycji w zdolności produkcyjne UE w zakresie leków krytycznych i ich składników w celu zwiększenia autonomii Europy. </w:t>
      </w:r>
    </w:p>
    <w:p w14:paraId="547CF116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>- Aby osiągnąć cele Aktu o Lekach Krytycznych, konieczne jest dedykowane finansowanie, uproszczone procedury i gwarancje rentownego zbytu – przypomina Grzegorz Rychwalski, wiceprezes Krajowych Producentów Leków.</w:t>
      </w:r>
    </w:p>
    <w:p w14:paraId="5839B3F4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>- Europejskie firmy zamknęły fabryki składników leków w UE na podstawie rachunku ekonomicznego, bo koszty wytwarzania w Azji są dziś znacząco niższe. Aby zainwestowały w ich uruchomienie w Europie, potrzebne są naprawdę efektywne zachęty. Inwestując muszą też być pewne, że ich produkcja znajdzie zbyt – wyjaśnia Krzysztof Kopeć.</w:t>
      </w:r>
    </w:p>
    <w:p w14:paraId="3D626E24" w14:textId="77777777" w:rsidR="00A65093" w:rsidRDefault="00A65093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38B9851D" w14:textId="4DAE93A1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r w:rsidRPr="004739FC">
        <w:rPr>
          <w:rFonts w:ascii="Calibri" w:eastAsia="Times New Roman" w:hAnsi="Calibri" w:cs="Calibri"/>
          <w:b/>
          <w:bCs/>
        </w:rPr>
        <w:t>Kupuj europejskie</w:t>
      </w:r>
    </w:p>
    <w:p w14:paraId="40346B79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>- Ważnym punktem porozumienia jest podejście "kupuj europejskie", bo produkcja europejska choć jest droższa, długofalowo gwarantuje stabilność dostaw i uniknięcie kosztów niedoborów, które byłby tak ogromne, że trudno to nawet oszacować – wskazuje Krzysztof Kopeć. Dotyczy to antybiotyków, insulin i szczepionek oraz leków na choroby przewlekłe i rzadkie.</w:t>
      </w:r>
    </w:p>
    <w:p w14:paraId="360BD4CD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>Porozumienie zakłada wprowadzenie zachęt do wytwarzania leków krytycznych w UE poprzez nagradzanie dostawców proporcjonalnie do udziału ich leków i aktywnych substancji farmaceutycznych w europejskiej produkcji.</w:t>
      </w:r>
    </w:p>
    <w:p w14:paraId="15D778AE" w14:textId="77777777" w:rsidR="00E276D9" w:rsidRDefault="00E276D9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</w:p>
    <w:p w14:paraId="7EEFA020" w14:textId="4072F96C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</w:rPr>
      </w:pPr>
      <w:r w:rsidRPr="004739FC">
        <w:rPr>
          <w:rFonts w:ascii="Calibri" w:eastAsia="Times New Roman" w:hAnsi="Calibri" w:cs="Calibri"/>
          <w:b/>
          <w:bCs/>
        </w:rPr>
        <w:t>Nowe zasady zamówień publicznych</w:t>
      </w:r>
    </w:p>
    <w:p w14:paraId="49DEDBCB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 xml:space="preserve">Porozumienie wskazuje, że wymogi stosowane w ramach zamówień publicznych leków muszą wspierać dywersyfikację źródeł dostaw leków krytycznych i ich aktywnych substancji farmaceutycznych. </w:t>
      </w:r>
    </w:p>
    <w:p w14:paraId="05A2D171" w14:textId="7D8462B1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 xml:space="preserve">- Krajowi Producenci Leków doceniają zaangażowanie i wkład europosła Adama Jarubasa, przewodniczącego Komisji Zdrowia Publicznego Parlamentu Europejskiego w prace nad tą legislacją. To jasny sygnał, że UE zamierza wzmacniać bazę produkcji farmaceutycznej, a firmy </w:t>
      </w:r>
      <w:r w:rsidRPr="004739FC">
        <w:rPr>
          <w:rFonts w:ascii="Calibri" w:eastAsia="Times New Roman" w:hAnsi="Calibri" w:cs="Calibri"/>
        </w:rPr>
        <w:lastRenderedPageBreak/>
        <w:t>produkujące leki w Europie będą preferowane w procedurach zamówień</w:t>
      </w:r>
      <w:r w:rsidR="00420858">
        <w:rPr>
          <w:rFonts w:ascii="Calibri" w:eastAsia="Times New Roman" w:hAnsi="Calibri" w:cs="Calibri"/>
        </w:rPr>
        <w:t xml:space="preserve">. </w:t>
      </w:r>
      <w:r w:rsidR="00420858" w:rsidRPr="00420858">
        <w:rPr>
          <w:rFonts w:ascii="Calibri" w:eastAsia="Times New Roman" w:hAnsi="Calibri" w:cs="Calibri"/>
        </w:rPr>
        <w:t xml:space="preserve">Należy docenić także wkład innych </w:t>
      </w:r>
      <w:r w:rsidR="00500341">
        <w:rPr>
          <w:rFonts w:ascii="Calibri" w:eastAsia="Times New Roman" w:hAnsi="Calibri" w:cs="Calibri"/>
        </w:rPr>
        <w:t>p</w:t>
      </w:r>
      <w:r w:rsidR="00420858" w:rsidRPr="00420858">
        <w:rPr>
          <w:rFonts w:ascii="Calibri" w:eastAsia="Times New Roman" w:hAnsi="Calibri" w:cs="Calibri"/>
        </w:rPr>
        <w:t xml:space="preserve">olskich </w:t>
      </w:r>
      <w:r w:rsidR="009A54A6">
        <w:rPr>
          <w:rFonts w:ascii="Calibri" w:eastAsia="Times New Roman" w:hAnsi="Calibri" w:cs="Calibri"/>
        </w:rPr>
        <w:t>e</w:t>
      </w:r>
      <w:r w:rsidR="00420858" w:rsidRPr="00420858">
        <w:rPr>
          <w:rFonts w:ascii="Calibri" w:eastAsia="Times New Roman" w:hAnsi="Calibri" w:cs="Calibri"/>
        </w:rPr>
        <w:t xml:space="preserve">uroposłanek i </w:t>
      </w:r>
      <w:r w:rsidR="009A54A6">
        <w:rPr>
          <w:rFonts w:ascii="Calibri" w:eastAsia="Times New Roman" w:hAnsi="Calibri" w:cs="Calibri"/>
        </w:rPr>
        <w:t>e</w:t>
      </w:r>
      <w:r w:rsidR="00420858" w:rsidRPr="00420858">
        <w:rPr>
          <w:rFonts w:ascii="Calibri" w:eastAsia="Times New Roman" w:hAnsi="Calibri" w:cs="Calibri"/>
        </w:rPr>
        <w:t xml:space="preserve">uroposłów z różnych grup politycznych, którzy od ponad </w:t>
      </w:r>
      <w:r w:rsidR="003D1938">
        <w:rPr>
          <w:rFonts w:ascii="Calibri" w:eastAsia="Times New Roman" w:hAnsi="Calibri" w:cs="Calibri"/>
        </w:rPr>
        <w:t>czterech</w:t>
      </w:r>
      <w:r w:rsidR="00420858" w:rsidRPr="00420858">
        <w:rPr>
          <w:rFonts w:ascii="Calibri" w:eastAsia="Times New Roman" w:hAnsi="Calibri" w:cs="Calibri"/>
        </w:rPr>
        <w:t xml:space="preserve"> lat postulowali o takie rozwiązania legislacyjne.</w:t>
      </w:r>
      <w:r w:rsidRPr="004739FC">
        <w:rPr>
          <w:rFonts w:ascii="Calibri" w:eastAsia="Times New Roman" w:hAnsi="Calibri" w:cs="Calibri"/>
        </w:rPr>
        <w:t xml:space="preserve"> – mówi Grzegorz Rychwalski.</w:t>
      </w:r>
    </w:p>
    <w:p w14:paraId="52499598" w14:textId="77777777" w:rsid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 xml:space="preserve">– Mamy nadzieję, że w polskie projekty strategiczne skorzystają z krajowych i unijnych funduszy oraz szybszych i bardziej efektywnych procedur w zakresie rejestracji i refundacji – dodaje. </w:t>
      </w:r>
    </w:p>
    <w:p w14:paraId="69AC2880" w14:textId="77777777" w:rsidR="0086702D" w:rsidRPr="004739FC" w:rsidRDefault="0086702D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p w14:paraId="6BFCD53D" w14:textId="77777777" w:rsidR="004739FC" w:rsidRPr="004739FC" w:rsidRDefault="004739FC" w:rsidP="004739F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4739FC">
        <w:rPr>
          <w:rFonts w:ascii="Calibri" w:eastAsia="Times New Roman" w:hAnsi="Calibri" w:cs="Calibri"/>
        </w:rPr>
        <w:t>Tymczasowe porozumienie musi zostać zatwierdzone zarówno przez Parlament, jak i Radę, zanim nowe zasady wejdą w życie.</w:t>
      </w:r>
    </w:p>
    <w:p w14:paraId="5E9BEC99" w14:textId="77777777" w:rsidR="004739FC" w:rsidRPr="003773F0" w:rsidRDefault="004739FC" w:rsidP="003452F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</w:p>
    <w:sectPr w:rsidR="004739FC" w:rsidRPr="003773F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7721" w14:textId="77777777" w:rsidR="001D79B2" w:rsidRDefault="001D79B2" w:rsidP="001B7D6B">
      <w:pPr>
        <w:spacing w:after="0" w:line="240" w:lineRule="auto"/>
      </w:pPr>
      <w:r>
        <w:separator/>
      </w:r>
    </w:p>
  </w:endnote>
  <w:endnote w:type="continuationSeparator" w:id="0">
    <w:p w14:paraId="784EED09" w14:textId="77777777" w:rsidR="001D79B2" w:rsidRDefault="001D79B2" w:rsidP="001B7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3065455"/>
      <w:docPartObj>
        <w:docPartGallery w:val="Page Numbers (Bottom of Page)"/>
        <w:docPartUnique/>
      </w:docPartObj>
    </w:sdtPr>
    <w:sdtContent>
      <w:p w14:paraId="777888A0" w14:textId="338D0645" w:rsidR="001B7D6B" w:rsidRDefault="001B7D6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020FA" w14:textId="77777777" w:rsidR="001B7D6B" w:rsidRDefault="001B7D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A386A" w14:textId="77777777" w:rsidR="001D79B2" w:rsidRDefault="001D79B2" w:rsidP="001B7D6B">
      <w:pPr>
        <w:spacing w:after="0" w:line="240" w:lineRule="auto"/>
      </w:pPr>
      <w:r>
        <w:separator/>
      </w:r>
    </w:p>
  </w:footnote>
  <w:footnote w:type="continuationSeparator" w:id="0">
    <w:p w14:paraId="1673E336" w14:textId="77777777" w:rsidR="001D79B2" w:rsidRDefault="001D79B2" w:rsidP="001B7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E355A"/>
    <w:multiLevelType w:val="hybridMultilevel"/>
    <w:tmpl w:val="FD02F3BE"/>
    <w:lvl w:ilvl="0" w:tplc="661A4C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7C4B5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DE1D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344C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0284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6A2A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3AA1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A61D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C424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185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10"/>
    <w:rsid w:val="00006636"/>
    <w:rsid w:val="0001427E"/>
    <w:rsid w:val="000145FF"/>
    <w:rsid w:val="00021754"/>
    <w:rsid w:val="000300C9"/>
    <w:rsid w:val="00035DD9"/>
    <w:rsid w:val="000524CB"/>
    <w:rsid w:val="000772C5"/>
    <w:rsid w:val="00077ADB"/>
    <w:rsid w:val="00080123"/>
    <w:rsid w:val="000A6E05"/>
    <w:rsid w:val="000E169B"/>
    <w:rsid w:val="00100D00"/>
    <w:rsid w:val="001344C6"/>
    <w:rsid w:val="0016244D"/>
    <w:rsid w:val="00172479"/>
    <w:rsid w:val="00181F0E"/>
    <w:rsid w:val="00183B8D"/>
    <w:rsid w:val="00190183"/>
    <w:rsid w:val="001A6A92"/>
    <w:rsid w:val="001B7D6B"/>
    <w:rsid w:val="001C0F65"/>
    <w:rsid w:val="001D79B2"/>
    <w:rsid w:val="001E53E0"/>
    <w:rsid w:val="0020188F"/>
    <w:rsid w:val="0020407E"/>
    <w:rsid w:val="00213151"/>
    <w:rsid w:val="0022013C"/>
    <w:rsid w:val="00230AE1"/>
    <w:rsid w:val="00237B84"/>
    <w:rsid w:val="0024553A"/>
    <w:rsid w:val="00247A2A"/>
    <w:rsid w:val="00253A2A"/>
    <w:rsid w:val="0026063B"/>
    <w:rsid w:val="0026665B"/>
    <w:rsid w:val="00270B20"/>
    <w:rsid w:val="00272BE6"/>
    <w:rsid w:val="00274D13"/>
    <w:rsid w:val="0028611F"/>
    <w:rsid w:val="002946A2"/>
    <w:rsid w:val="002A4315"/>
    <w:rsid w:val="002B1D03"/>
    <w:rsid w:val="002B666E"/>
    <w:rsid w:val="002C57BC"/>
    <w:rsid w:val="002C770D"/>
    <w:rsid w:val="002D0AA6"/>
    <w:rsid w:val="002E52B7"/>
    <w:rsid w:val="002E58A3"/>
    <w:rsid w:val="00302056"/>
    <w:rsid w:val="00323C13"/>
    <w:rsid w:val="003452F6"/>
    <w:rsid w:val="0034655D"/>
    <w:rsid w:val="003773F0"/>
    <w:rsid w:val="0038152C"/>
    <w:rsid w:val="00390A31"/>
    <w:rsid w:val="00392939"/>
    <w:rsid w:val="00396956"/>
    <w:rsid w:val="003A4E43"/>
    <w:rsid w:val="003B6780"/>
    <w:rsid w:val="003D1938"/>
    <w:rsid w:val="003E38C1"/>
    <w:rsid w:val="003E40D9"/>
    <w:rsid w:val="003E7DCB"/>
    <w:rsid w:val="003F4E91"/>
    <w:rsid w:val="004003E2"/>
    <w:rsid w:val="00403E61"/>
    <w:rsid w:val="00420858"/>
    <w:rsid w:val="004318AD"/>
    <w:rsid w:val="0043767D"/>
    <w:rsid w:val="00447E98"/>
    <w:rsid w:val="00463FFF"/>
    <w:rsid w:val="00465439"/>
    <w:rsid w:val="004739FC"/>
    <w:rsid w:val="004C217E"/>
    <w:rsid w:val="004E2DFD"/>
    <w:rsid w:val="00500341"/>
    <w:rsid w:val="00511082"/>
    <w:rsid w:val="00520E28"/>
    <w:rsid w:val="005329A5"/>
    <w:rsid w:val="00534AC7"/>
    <w:rsid w:val="0054410B"/>
    <w:rsid w:val="00545A8C"/>
    <w:rsid w:val="00565EB0"/>
    <w:rsid w:val="00567556"/>
    <w:rsid w:val="005700AA"/>
    <w:rsid w:val="00577F34"/>
    <w:rsid w:val="00593755"/>
    <w:rsid w:val="005A254C"/>
    <w:rsid w:val="005A593F"/>
    <w:rsid w:val="005B1CA3"/>
    <w:rsid w:val="005F12A4"/>
    <w:rsid w:val="005F40F0"/>
    <w:rsid w:val="005F4882"/>
    <w:rsid w:val="006031A9"/>
    <w:rsid w:val="00606F7C"/>
    <w:rsid w:val="006113C7"/>
    <w:rsid w:val="0061654C"/>
    <w:rsid w:val="006169B8"/>
    <w:rsid w:val="0061765F"/>
    <w:rsid w:val="00620745"/>
    <w:rsid w:val="00623DAA"/>
    <w:rsid w:val="00636778"/>
    <w:rsid w:val="00643714"/>
    <w:rsid w:val="00651A7A"/>
    <w:rsid w:val="00664FFD"/>
    <w:rsid w:val="00670FAA"/>
    <w:rsid w:val="00672530"/>
    <w:rsid w:val="00687371"/>
    <w:rsid w:val="00694CEE"/>
    <w:rsid w:val="006A16DC"/>
    <w:rsid w:val="006A33CA"/>
    <w:rsid w:val="006B07A4"/>
    <w:rsid w:val="006D018E"/>
    <w:rsid w:val="006D3A3D"/>
    <w:rsid w:val="006D64BE"/>
    <w:rsid w:val="006D7AD9"/>
    <w:rsid w:val="006E0E5E"/>
    <w:rsid w:val="006E2E60"/>
    <w:rsid w:val="006E64C4"/>
    <w:rsid w:val="006F461B"/>
    <w:rsid w:val="006F4A84"/>
    <w:rsid w:val="0071420E"/>
    <w:rsid w:val="00735F89"/>
    <w:rsid w:val="00744AE6"/>
    <w:rsid w:val="00744ECB"/>
    <w:rsid w:val="00756E35"/>
    <w:rsid w:val="0077287B"/>
    <w:rsid w:val="00774245"/>
    <w:rsid w:val="0077455A"/>
    <w:rsid w:val="007953D5"/>
    <w:rsid w:val="007A04B6"/>
    <w:rsid w:val="007B6502"/>
    <w:rsid w:val="007B77FD"/>
    <w:rsid w:val="007F7029"/>
    <w:rsid w:val="0080384C"/>
    <w:rsid w:val="00807AE2"/>
    <w:rsid w:val="0086702D"/>
    <w:rsid w:val="008675B1"/>
    <w:rsid w:val="00875C1B"/>
    <w:rsid w:val="00883E6E"/>
    <w:rsid w:val="00885A93"/>
    <w:rsid w:val="0088608E"/>
    <w:rsid w:val="008879EE"/>
    <w:rsid w:val="00891B6C"/>
    <w:rsid w:val="008B572B"/>
    <w:rsid w:val="008B71AA"/>
    <w:rsid w:val="008B7F63"/>
    <w:rsid w:val="008D7713"/>
    <w:rsid w:val="008E5DA6"/>
    <w:rsid w:val="008E6CCF"/>
    <w:rsid w:val="009025CC"/>
    <w:rsid w:val="00903269"/>
    <w:rsid w:val="00915CCF"/>
    <w:rsid w:val="009160C8"/>
    <w:rsid w:val="00933D62"/>
    <w:rsid w:val="009667AA"/>
    <w:rsid w:val="009834BD"/>
    <w:rsid w:val="0098739B"/>
    <w:rsid w:val="009928EF"/>
    <w:rsid w:val="009974BB"/>
    <w:rsid w:val="00997EDC"/>
    <w:rsid w:val="009A54A6"/>
    <w:rsid w:val="009B24DE"/>
    <w:rsid w:val="009C0BAE"/>
    <w:rsid w:val="009D0B58"/>
    <w:rsid w:val="009F47C0"/>
    <w:rsid w:val="00A0331C"/>
    <w:rsid w:val="00A21719"/>
    <w:rsid w:val="00A533C5"/>
    <w:rsid w:val="00A65093"/>
    <w:rsid w:val="00A66470"/>
    <w:rsid w:val="00A74E51"/>
    <w:rsid w:val="00A8060F"/>
    <w:rsid w:val="00A81310"/>
    <w:rsid w:val="00A8562E"/>
    <w:rsid w:val="00AB12C4"/>
    <w:rsid w:val="00AE02ED"/>
    <w:rsid w:val="00AE202F"/>
    <w:rsid w:val="00AF3659"/>
    <w:rsid w:val="00B1648A"/>
    <w:rsid w:val="00B20079"/>
    <w:rsid w:val="00B42DAA"/>
    <w:rsid w:val="00B46016"/>
    <w:rsid w:val="00B469BD"/>
    <w:rsid w:val="00B46BB5"/>
    <w:rsid w:val="00B75577"/>
    <w:rsid w:val="00B82E4D"/>
    <w:rsid w:val="00BA2A22"/>
    <w:rsid w:val="00BD697A"/>
    <w:rsid w:val="00C04A1C"/>
    <w:rsid w:val="00C04BE7"/>
    <w:rsid w:val="00C14CA6"/>
    <w:rsid w:val="00C17831"/>
    <w:rsid w:val="00C2526A"/>
    <w:rsid w:val="00C360C4"/>
    <w:rsid w:val="00C43891"/>
    <w:rsid w:val="00C45D7B"/>
    <w:rsid w:val="00C51476"/>
    <w:rsid w:val="00C66C86"/>
    <w:rsid w:val="00C7225D"/>
    <w:rsid w:val="00C7542B"/>
    <w:rsid w:val="00C81184"/>
    <w:rsid w:val="00C959C7"/>
    <w:rsid w:val="00CA2C45"/>
    <w:rsid w:val="00CA7CED"/>
    <w:rsid w:val="00CB7E3C"/>
    <w:rsid w:val="00CC28D3"/>
    <w:rsid w:val="00CC40DD"/>
    <w:rsid w:val="00CE43C8"/>
    <w:rsid w:val="00CE6281"/>
    <w:rsid w:val="00CF4BEC"/>
    <w:rsid w:val="00CF5295"/>
    <w:rsid w:val="00D0125A"/>
    <w:rsid w:val="00D37E8C"/>
    <w:rsid w:val="00D60A92"/>
    <w:rsid w:val="00D9057B"/>
    <w:rsid w:val="00D93B96"/>
    <w:rsid w:val="00DA73BE"/>
    <w:rsid w:val="00DB517B"/>
    <w:rsid w:val="00DB6305"/>
    <w:rsid w:val="00DC1C8E"/>
    <w:rsid w:val="00E028E3"/>
    <w:rsid w:val="00E10140"/>
    <w:rsid w:val="00E14618"/>
    <w:rsid w:val="00E276D9"/>
    <w:rsid w:val="00E36BBB"/>
    <w:rsid w:val="00E45CB5"/>
    <w:rsid w:val="00E619C8"/>
    <w:rsid w:val="00E95953"/>
    <w:rsid w:val="00EB425E"/>
    <w:rsid w:val="00ED0F28"/>
    <w:rsid w:val="00F003E3"/>
    <w:rsid w:val="00F018E8"/>
    <w:rsid w:val="00F20C74"/>
    <w:rsid w:val="00F21969"/>
    <w:rsid w:val="00F24D27"/>
    <w:rsid w:val="00F25FB3"/>
    <w:rsid w:val="00F57762"/>
    <w:rsid w:val="00F96B95"/>
    <w:rsid w:val="00FD637B"/>
    <w:rsid w:val="00FE32F5"/>
    <w:rsid w:val="00FF0E00"/>
    <w:rsid w:val="00FF24B4"/>
    <w:rsid w:val="00FF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C687"/>
  <w15:chartTrackingRefBased/>
  <w15:docId w15:val="{083D755A-A157-4D08-A251-6DD9FC77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E35"/>
  </w:style>
  <w:style w:type="paragraph" w:styleId="Nagwek1">
    <w:name w:val="heading 1"/>
    <w:basedOn w:val="Normalny"/>
    <w:next w:val="Normalny"/>
    <w:link w:val="Nagwek1Znak"/>
    <w:uiPriority w:val="9"/>
    <w:qFormat/>
    <w:rsid w:val="00A81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3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3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3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3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3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3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3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3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3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3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310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270B2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F36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36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36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36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3659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974B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74B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B7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7D6B"/>
  </w:style>
  <w:style w:type="paragraph" w:styleId="Stopka">
    <w:name w:val="footer"/>
    <w:basedOn w:val="Normalny"/>
    <w:link w:val="StopkaZnak"/>
    <w:uiPriority w:val="99"/>
    <w:unhideWhenUsed/>
    <w:rsid w:val="001B7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7D6B"/>
  </w:style>
  <w:style w:type="character" w:styleId="Uwydatnienie">
    <w:name w:val="Emphasis"/>
    <w:basedOn w:val="Domylnaczcionkaakapitu"/>
    <w:uiPriority w:val="20"/>
    <w:qFormat/>
    <w:rsid w:val="00891B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523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Halina Pilonis</dc:creator>
  <cp:keywords/>
  <dc:description/>
  <cp:lastModifiedBy>PZPPF Sekretariat</cp:lastModifiedBy>
  <cp:revision>17</cp:revision>
  <cp:lastPrinted>2026-03-11T22:33:00Z</cp:lastPrinted>
  <dcterms:created xsi:type="dcterms:W3CDTF">2026-05-12T08:45:00Z</dcterms:created>
  <dcterms:modified xsi:type="dcterms:W3CDTF">2026-05-12T09:08:00Z</dcterms:modified>
</cp:coreProperties>
</file>