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B708" w14:textId="6AC9DEBB" w:rsidR="00033560" w:rsidRPr="0008599D" w:rsidRDefault="00033560" w:rsidP="004871FE">
      <w:pPr>
        <w:rPr>
          <w:b/>
          <w:bCs/>
          <w:sz w:val="22"/>
          <w:szCs w:val="22"/>
        </w:rPr>
      </w:pPr>
      <w:r w:rsidRPr="0008599D">
        <w:rPr>
          <w:b/>
          <w:bCs/>
          <w:sz w:val="22"/>
          <w:szCs w:val="22"/>
        </w:rPr>
        <w:t>Warszawa, 28 maja 2026 r.</w:t>
      </w:r>
    </w:p>
    <w:p w14:paraId="446E10E7" w14:textId="43CFADF7" w:rsidR="004871FE" w:rsidRPr="0008599D" w:rsidRDefault="004871FE" w:rsidP="004871FE">
      <w:pPr>
        <w:rPr>
          <w:b/>
          <w:bCs/>
          <w:sz w:val="22"/>
          <w:szCs w:val="22"/>
        </w:rPr>
      </w:pPr>
      <w:r w:rsidRPr="0008599D">
        <w:rPr>
          <w:b/>
          <w:bCs/>
          <w:sz w:val="22"/>
          <w:szCs w:val="22"/>
        </w:rPr>
        <w:t>Przystąpienie Polski do systemu Jednolitego Sądu Patentowego (UPC) pogorszy dostępność leków w Polsce, będzie hamować rozwój strategicznego dla bezpieczeństwa Polski krajowego przemysłu farmaceutycznego oraz całej naszej gospodarki. </w:t>
      </w:r>
    </w:p>
    <w:p w14:paraId="7374F8CD" w14:textId="6C0E6DDD" w:rsidR="004871FE" w:rsidRPr="0008599D" w:rsidRDefault="00DF2EC5" w:rsidP="004871FE">
      <w:pPr>
        <w:rPr>
          <w:sz w:val="22"/>
          <w:szCs w:val="22"/>
        </w:rPr>
      </w:pPr>
      <w:r w:rsidRPr="0008599D">
        <w:rPr>
          <w:rFonts w:cs="Arial"/>
          <w:sz w:val="22"/>
          <w:szCs w:val="22"/>
        </w:rPr>
        <w:t xml:space="preserve">Jednolity Sąd Patentowy (ang. </w:t>
      </w:r>
      <w:proofErr w:type="spellStart"/>
      <w:r w:rsidRPr="0008599D">
        <w:rPr>
          <w:rStyle w:val="Uwydatnienie"/>
          <w:rFonts w:cs="Arial"/>
          <w:sz w:val="22"/>
          <w:szCs w:val="22"/>
        </w:rPr>
        <w:t>Unified</w:t>
      </w:r>
      <w:proofErr w:type="spellEnd"/>
      <w:r w:rsidRPr="0008599D">
        <w:rPr>
          <w:rStyle w:val="Uwydatnienie"/>
          <w:rFonts w:cs="Arial"/>
          <w:sz w:val="22"/>
          <w:szCs w:val="22"/>
        </w:rPr>
        <w:t xml:space="preserve"> Patent Court</w:t>
      </w:r>
      <w:r w:rsidRPr="0008599D">
        <w:rPr>
          <w:sz w:val="22"/>
          <w:szCs w:val="22"/>
        </w:rPr>
        <w:t xml:space="preserve">, UPC) został powołany do scentralizowanego rozstrzygania sporów dotyczących zarówno klasycznych patentów europejskich, jak i nowych patentów o jednolitym skutku, obowiązujących w państwach członkowskich UE, które przystąpiły do Porozumienia. </w:t>
      </w:r>
      <w:r w:rsidR="004871FE" w:rsidRPr="0008599D">
        <w:rPr>
          <w:sz w:val="22"/>
          <w:szCs w:val="22"/>
        </w:rPr>
        <w:t>W systemie - poza Polską -</w:t>
      </w:r>
      <w:r w:rsidR="00743B66">
        <w:rPr>
          <w:sz w:val="22"/>
          <w:szCs w:val="22"/>
        </w:rPr>
        <w:t xml:space="preserve"> </w:t>
      </w:r>
      <w:r w:rsidR="004871FE" w:rsidRPr="0008599D">
        <w:rPr>
          <w:sz w:val="22"/>
          <w:szCs w:val="22"/>
        </w:rPr>
        <w:t>nie uczestniczą Hiszpania, Chorwacja</w:t>
      </w:r>
      <w:r w:rsidR="004871FE" w:rsidRPr="0008599D">
        <w:rPr>
          <w:b/>
          <w:bCs/>
          <w:sz w:val="22"/>
          <w:szCs w:val="22"/>
        </w:rPr>
        <w:t>,</w:t>
      </w:r>
      <w:r w:rsidR="004871FE" w:rsidRPr="0008599D">
        <w:rPr>
          <w:sz w:val="22"/>
          <w:szCs w:val="22"/>
        </w:rPr>
        <w:t xml:space="preserve"> Czechy, Słowacja, Węgry, Irlandia, Grecja i Cypr. </w:t>
      </w:r>
    </w:p>
    <w:p w14:paraId="4CA7E231" w14:textId="476A3EBC" w:rsidR="00DF2EC5" w:rsidRPr="0008599D" w:rsidRDefault="003D52D2" w:rsidP="004871FE">
      <w:pPr>
        <w:rPr>
          <w:sz w:val="22"/>
          <w:szCs w:val="22"/>
        </w:rPr>
      </w:pPr>
      <w:r w:rsidRPr="0008599D">
        <w:rPr>
          <w:rStyle w:val="Pogrubienie"/>
          <w:rFonts w:cs="Arial"/>
          <w:b w:val="0"/>
          <w:bCs w:val="0"/>
          <w:sz w:val="22"/>
          <w:szCs w:val="22"/>
        </w:rPr>
        <w:t>D</w:t>
      </w:r>
      <w:r w:rsidR="00601CD3" w:rsidRPr="0008599D">
        <w:rPr>
          <w:rStyle w:val="Pogrubienie"/>
          <w:rFonts w:cs="Arial"/>
          <w:b w:val="0"/>
          <w:bCs w:val="0"/>
          <w:sz w:val="22"/>
          <w:szCs w:val="22"/>
        </w:rPr>
        <w:t xml:space="preserve">la tych państw </w:t>
      </w:r>
      <w:r w:rsidRPr="0008599D">
        <w:rPr>
          <w:rStyle w:val="Pogrubienie"/>
          <w:rFonts w:cs="Arial"/>
          <w:b w:val="0"/>
          <w:bCs w:val="0"/>
          <w:sz w:val="22"/>
          <w:szCs w:val="22"/>
        </w:rPr>
        <w:t xml:space="preserve">jest to </w:t>
      </w:r>
      <w:r w:rsidR="00601CD3" w:rsidRPr="0008599D">
        <w:rPr>
          <w:rStyle w:val="Pogrubienie"/>
          <w:rFonts w:cs="Arial"/>
          <w:b w:val="0"/>
          <w:bCs w:val="0"/>
          <w:sz w:val="22"/>
          <w:szCs w:val="22"/>
        </w:rPr>
        <w:t>ekonomicznie nieopłacaln</w:t>
      </w:r>
      <w:r w:rsidR="005D22DF" w:rsidRPr="0008599D">
        <w:rPr>
          <w:rStyle w:val="Pogrubienie"/>
          <w:rFonts w:cs="Arial"/>
          <w:b w:val="0"/>
          <w:bCs w:val="0"/>
          <w:sz w:val="22"/>
          <w:szCs w:val="22"/>
        </w:rPr>
        <w:t xml:space="preserve">e, </w:t>
      </w:r>
      <w:r w:rsidR="00601CD3" w:rsidRPr="0008599D">
        <w:rPr>
          <w:sz w:val="22"/>
          <w:szCs w:val="22"/>
        </w:rPr>
        <w:t>generuje zbyt wysokie koszty postępowań dla lokalnych przedsiębiorców, a ryzyko automatycznego unieważnienia patentu na całym unijnym rynku uderza w konkurencyjność ich gospodarek.</w:t>
      </w:r>
      <w:r w:rsidR="008D521D" w:rsidRPr="0008599D">
        <w:rPr>
          <w:sz w:val="22"/>
          <w:szCs w:val="22"/>
        </w:rPr>
        <w:t xml:space="preserve"> </w:t>
      </w:r>
    </w:p>
    <w:p w14:paraId="6979B4E0" w14:textId="77777777" w:rsidR="004871FE" w:rsidRPr="0008599D" w:rsidRDefault="004871FE" w:rsidP="004871FE">
      <w:pPr>
        <w:rPr>
          <w:b/>
          <w:bCs/>
          <w:sz w:val="22"/>
          <w:szCs w:val="22"/>
        </w:rPr>
      </w:pPr>
      <w:r w:rsidRPr="0008599D">
        <w:rPr>
          <w:b/>
          <w:bCs/>
          <w:sz w:val="22"/>
          <w:szCs w:val="22"/>
        </w:rPr>
        <w:t>Pozorne korzyści</w:t>
      </w:r>
    </w:p>
    <w:p w14:paraId="7D1CDE7F" w14:textId="38DAFAAE" w:rsidR="004871FE" w:rsidRPr="0008599D" w:rsidRDefault="004871FE" w:rsidP="006A6424">
      <w:pPr>
        <w:rPr>
          <w:sz w:val="22"/>
          <w:szCs w:val="22"/>
        </w:rPr>
      </w:pPr>
      <w:r w:rsidRPr="0008599D">
        <w:rPr>
          <w:sz w:val="22"/>
          <w:szCs w:val="22"/>
        </w:rPr>
        <w:t xml:space="preserve">- </w:t>
      </w:r>
      <w:r w:rsidRPr="0008599D">
        <w:rPr>
          <w:i/>
          <w:iCs/>
          <w:sz w:val="22"/>
          <w:szCs w:val="22"/>
        </w:rPr>
        <w:t xml:space="preserve">Choć rozwiązanie pozwalające na jednoczesną rejestrację patentu we wszystkich krajach UE pozornie może wydawać się praktyczne, jest niekorzystne dla Polski. </w:t>
      </w:r>
      <w:r w:rsidR="000C470C" w:rsidRPr="0008599D">
        <w:rPr>
          <w:i/>
          <w:iCs/>
          <w:sz w:val="22"/>
          <w:szCs w:val="22"/>
        </w:rPr>
        <w:t>Krajowe</w:t>
      </w:r>
      <w:r w:rsidR="00455F04">
        <w:rPr>
          <w:i/>
          <w:iCs/>
          <w:sz w:val="22"/>
          <w:szCs w:val="22"/>
        </w:rPr>
        <w:t xml:space="preserve"> </w:t>
      </w:r>
      <w:r w:rsidRPr="0008599D">
        <w:rPr>
          <w:i/>
          <w:iCs/>
          <w:sz w:val="22"/>
          <w:szCs w:val="22"/>
        </w:rPr>
        <w:t xml:space="preserve">firmy mogą stać się łatwym celem pozwów o naruszenie patentu ze strony silniejszych kapitałowo zagranicznych gigantów, którzy </w:t>
      </w:r>
      <w:r w:rsidR="006A6424" w:rsidRPr="0008599D">
        <w:rPr>
          <w:rFonts w:eastAsia="Times New Roman"/>
          <w:i/>
          <w:iCs/>
          <w:color w:val="000000"/>
          <w:sz w:val="22"/>
          <w:szCs w:val="22"/>
        </w:rPr>
        <w:t>swobodnie poruszają się w tym systemi</w:t>
      </w:r>
      <w:r w:rsidR="000A7111" w:rsidRPr="0008599D">
        <w:rPr>
          <w:rFonts w:eastAsia="Times New Roman"/>
          <w:i/>
          <w:iCs/>
          <w:color w:val="000000"/>
          <w:sz w:val="22"/>
          <w:szCs w:val="22"/>
        </w:rPr>
        <w:t>e. K</w:t>
      </w:r>
      <w:r w:rsidRPr="0008599D">
        <w:rPr>
          <w:i/>
          <w:iCs/>
          <w:sz w:val="22"/>
          <w:szCs w:val="22"/>
        </w:rPr>
        <w:t xml:space="preserve">oszty prowadzenia sporów przed Jednolitym Sądem Patentowym przewyższają budżety wielu małych i średnich firm. </w:t>
      </w:r>
      <w:r w:rsidR="007F027E" w:rsidRPr="0008599D">
        <w:rPr>
          <w:i/>
          <w:iCs/>
          <w:sz w:val="22"/>
          <w:szCs w:val="22"/>
        </w:rPr>
        <w:t>Obawy związane z w</w:t>
      </w:r>
      <w:r w:rsidRPr="0008599D">
        <w:rPr>
          <w:i/>
          <w:iCs/>
          <w:sz w:val="22"/>
          <w:szCs w:val="22"/>
        </w:rPr>
        <w:t>ysoki</w:t>
      </w:r>
      <w:r w:rsidR="007F027E" w:rsidRPr="0008599D">
        <w:rPr>
          <w:i/>
          <w:iCs/>
          <w:sz w:val="22"/>
          <w:szCs w:val="22"/>
        </w:rPr>
        <w:t>mi</w:t>
      </w:r>
      <w:r w:rsidRPr="0008599D">
        <w:rPr>
          <w:i/>
          <w:iCs/>
          <w:sz w:val="22"/>
          <w:szCs w:val="22"/>
        </w:rPr>
        <w:t xml:space="preserve"> opłat</w:t>
      </w:r>
      <w:r w:rsidR="007F027E" w:rsidRPr="0008599D">
        <w:rPr>
          <w:i/>
          <w:iCs/>
          <w:sz w:val="22"/>
          <w:szCs w:val="22"/>
        </w:rPr>
        <w:t>ami</w:t>
      </w:r>
      <w:r w:rsidRPr="0008599D">
        <w:rPr>
          <w:i/>
          <w:iCs/>
          <w:sz w:val="22"/>
          <w:szCs w:val="22"/>
        </w:rPr>
        <w:t xml:space="preserve"> procesow</w:t>
      </w:r>
      <w:r w:rsidR="007F027E" w:rsidRPr="0008599D">
        <w:rPr>
          <w:i/>
          <w:iCs/>
          <w:sz w:val="22"/>
          <w:szCs w:val="22"/>
        </w:rPr>
        <w:t>ymi</w:t>
      </w:r>
      <w:r w:rsidRPr="0008599D">
        <w:rPr>
          <w:i/>
          <w:iCs/>
          <w:sz w:val="22"/>
          <w:szCs w:val="22"/>
        </w:rPr>
        <w:t xml:space="preserve"> oraz ryzy</w:t>
      </w:r>
      <w:r w:rsidR="007F027E" w:rsidRPr="0008599D">
        <w:rPr>
          <w:i/>
          <w:iCs/>
          <w:sz w:val="22"/>
          <w:szCs w:val="22"/>
        </w:rPr>
        <w:t>kiem</w:t>
      </w:r>
      <w:r w:rsidRPr="0008599D">
        <w:rPr>
          <w:i/>
          <w:iCs/>
          <w:sz w:val="22"/>
          <w:szCs w:val="22"/>
        </w:rPr>
        <w:t xml:space="preserve"> zwrotu kosztów prawnych strony przeciwnej hamowa</w:t>
      </w:r>
      <w:r w:rsidR="003B7B9A" w:rsidRPr="0008599D">
        <w:rPr>
          <w:i/>
          <w:iCs/>
          <w:sz w:val="22"/>
          <w:szCs w:val="22"/>
        </w:rPr>
        <w:t>łyby</w:t>
      </w:r>
      <w:r w:rsidRPr="0008599D">
        <w:rPr>
          <w:i/>
          <w:iCs/>
          <w:sz w:val="22"/>
          <w:szCs w:val="22"/>
        </w:rPr>
        <w:t xml:space="preserve"> inwestycje w innowacje, a stracone na procesy miliardy złotych byłby kulą u nogi naszej gospodarki, a nie impulsem innowacyjności. Dla polskich przedsiębiorców polski sąd jest</w:t>
      </w:r>
      <w:r w:rsidRPr="0008599D">
        <w:rPr>
          <w:b/>
          <w:bCs/>
          <w:i/>
          <w:iCs/>
          <w:sz w:val="22"/>
          <w:szCs w:val="22"/>
        </w:rPr>
        <w:t xml:space="preserve"> </w:t>
      </w:r>
      <w:r w:rsidRPr="0008599D">
        <w:rPr>
          <w:i/>
          <w:iCs/>
          <w:sz w:val="22"/>
          <w:szCs w:val="22"/>
        </w:rPr>
        <w:t>bezpieczniejszym i racjonalniejszym ekonomicznie wyborem</w:t>
      </w:r>
      <w:r w:rsidRPr="0008599D">
        <w:rPr>
          <w:sz w:val="22"/>
          <w:szCs w:val="22"/>
        </w:rPr>
        <w:t xml:space="preserve"> – wskazuje Krzysztof Kopeć, prezes Krajowych Producentów Leków. </w:t>
      </w:r>
    </w:p>
    <w:p w14:paraId="5790A845" w14:textId="77777777" w:rsidR="004871FE" w:rsidRPr="0008599D" w:rsidRDefault="004871FE" w:rsidP="004871FE">
      <w:pPr>
        <w:rPr>
          <w:b/>
          <w:bCs/>
          <w:sz w:val="22"/>
          <w:szCs w:val="22"/>
        </w:rPr>
      </w:pPr>
      <w:r w:rsidRPr="0008599D">
        <w:rPr>
          <w:b/>
          <w:bCs/>
          <w:sz w:val="22"/>
          <w:szCs w:val="22"/>
        </w:rPr>
        <w:t>Strata dla systemu ochrony zdrowia</w:t>
      </w:r>
    </w:p>
    <w:p w14:paraId="63943BE7" w14:textId="51DC0EB9" w:rsidR="004871FE" w:rsidRPr="0008599D" w:rsidRDefault="004871FE" w:rsidP="004871FE">
      <w:pPr>
        <w:rPr>
          <w:sz w:val="22"/>
          <w:szCs w:val="22"/>
        </w:rPr>
      </w:pPr>
      <w:r w:rsidRPr="0008599D">
        <w:rPr>
          <w:sz w:val="22"/>
          <w:szCs w:val="22"/>
        </w:rPr>
        <w:t>Przystąpienie do Jednolitego Sądu Patentowego</w:t>
      </w:r>
      <w:r w:rsidR="00B82823" w:rsidRPr="0008599D">
        <w:rPr>
          <w:sz w:val="22"/>
          <w:szCs w:val="22"/>
        </w:rPr>
        <w:t xml:space="preserve"> to</w:t>
      </w:r>
      <w:r w:rsidRPr="0008599D">
        <w:rPr>
          <w:sz w:val="22"/>
          <w:szCs w:val="22"/>
        </w:rPr>
        <w:t xml:space="preserve"> także jedn</w:t>
      </w:r>
      <w:r w:rsidR="00B82823" w:rsidRPr="0008599D">
        <w:rPr>
          <w:sz w:val="22"/>
          <w:szCs w:val="22"/>
        </w:rPr>
        <w:t>o</w:t>
      </w:r>
      <w:r w:rsidRPr="0008599D">
        <w:rPr>
          <w:sz w:val="22"/>
          <w:szCs w:val="22"/>
        </w:rPr>
        <w:t xml:space="preserve"> z największych zagrożeń dostępności leków w polskim systemie ochrony zdrowia. –</w:t>
      </w:r>
      <w:r w:rsidR="00AC4C17">
        <w:rPr>
          <w:sz w:val="22"/>
          <w:szCs w:val="22"/>
        </w:rPr>
        <w:t xml:space="preserve"> </w:t>
      </w:r>
      <w:r w:rsidR="00B82823" w:rsidRPr="0008599D">
        <w:rPr>
          <w:i/>
          <w:iCs/>
          <w:sz w:val="22"/>
          <w:szCs w:val="22"/>
        </w:rPr>
        <w:t>Sposobem prze</w:t>
      </w:r>
      <w:r w:rsidRPr="0008599D">
        <w:rPr>
          <w:i/>
          <w:iCs/>
          <w:sz w:val="22"/>
          <w:szCs w:val="22"/>
        </w:rPr>
        <w:t>dłużania monopolu leku opisanym w raporcie z badania sektorowego Komisji Europejskiej</w:t>
      </w:r>
      <w:r w:rsidRPr="0008599D">
        <w:rPr>
          <w:b/>
          <w:bCs/>
          <w:i/>
          <w:iCs/>
          <w:sz w:val="22"/>
          <w:szCs w:val="22"/>
        </w:rPr>
        <w:t xml:space="preserve"> </w:t>
      </w:r>
      <w:r w:rsidRPr="0008599D">
        <w:rPr>
          <w:i/>
          <w:iCs/>
          <w:sz w:val="22"/>
          <w:szCs w:val="22"/>
        </w:rPr>
        <w:t>jest wszczynanie procesów przez firmy, którym wygasa patent i występowanie o zabezpieczenie bezpodstawnych roszczeń wobec producentów wprowadzających konkurujące ceną leki</w:t>
      </w:r>
      <w:r w:rsidRPr="0008599D">
        <w:rPr>
          <w:sz w:val="22"/>
          <w:szCs w:val="22"/>
        </w:rPr>
        <w:t xml:space="preserve"> – mówi Grzegorz Rychwalski, wiceprezes Krajowych Producentów Leków. Oznacza to ogromne ryzyko opóźnień w dostępie do konkurujących ceną leków. – </w:t>
      </w:r>
      <w:r w:rsidRPr="0008599D">
        <w:rPr>
          <w:i/>
          <w:iCs/>
          <w:sz w:val="22"/>
          <w:szCs w:val="22"/>
        </w:rPr>
        <w:t>A to generowałoby straty dla budżetu NFZ</w:t>
      </w:r>
      <w:r w:rsidR="00B82823" w:rsidRPr="0008599D">
        <w:rPr>
          <w:i/>
          <w:iCs/>
          <w:sz w:val="22"/>
          <w:szCs w:val="22"/>
        </w:rPr>
        <w:t xml:space="preserve">, bo </w:t>
      </w:r>
      <w:r w:rsidR="006A6424" w:rsidRPr="0008599D">
        <w:rPr>
          <w:i/>
          <w:iCs/>
          <w:sz w:val="22"/>
          <w:szCs w:val="22"/>
        </w:rPr>
        <w:t>p</w:t>
      </w:r>
      <w:r w:rsidRPr="0008599D">
        <w:rPr>
          <w:i/>
          <w:iCs/>
          <w:sz w:val="22"/>
          <w:szCs w:val="22"/>
        </w:rPr>
        <w:t>ojawienie się konkurencji na rynku leków powoduje spadek ich cen nawet o kilkadziesiąt procent i możliwość leczenia za te same pieniądze kilkaset procent chorych więcej</w:t>
      </w:r>
      <w:r w:rsidRPr="0008599D">
        <w:rPr>
          <w:sz w:val="22"/>
          <w:szCs w:val="22"/>
        </w:rPr>
        <w:t xml:space="preserve"> – wylicza Krzysztof Kopeć.</w:t>
      </w:r>
    </w:p>
    <w:p w14:paraId="2B510EA8" w14:textId="77777777" w:rsidR="004871FE" w:rsidRPr="0008599D" w:rsidRDefault="004871FE" w:rsidP="004871FE">
      <w:pPr>
        <w:rPr>
          <w:sz w:val="22"/>
          <w:szCs w:val="22"/>
        </w:rPr>
      </w:pPr>
      <w:r w:rsidRPr="0008599D">
        <w:rPr>
          <w:b/>
          <w:bCs/>
          <w:sz w:val="22"/>
          <w:szCs w:val="22"/>
        </w:rPr>
        <w:t xml:space="preserve">Zagrożenie dla krajowych producentów leków </w:t>
      </w:r>
    </w:p>
    <w:p w14:paraId="695DC2DD" w14:textId="25C7891C" w:rsidR="004871FE" w:rsidRPr="0008599D" w:rsidRDefault="004871FE" w:rsidP="004871FE">
      <w:pPr>
        <w:rPr>
          <w:sz w:val="22"/>
          <w:szCs w:val="22"/>
        </w:rPr>
      </w:pPr>
      <w:r w:rsidRPr="0008599D">
        <w:rPr>
          <w:sz w:val="22"/>
          <w:szCs w:val="22"/>
        </w:rPr>
        <w:t xml:space="preserve">Wnioski z dotychczasowego funkcjonowania systemu Jednolitego Sądu Patentowego po 3 latach działania pokazują, że korzyści koncentrują się w rękach największych globalnych graczy z USA, Japonii i Niemiec. Polska, jak inne kraje Europy Środkowej, nie jest beneficjentem tych rozwiązań. – </w:t>
      </w:r>
      <w:r w:rsidR="00A16E32" w:rsidRPr="0008599D">
        <w:rPr>
          <w:i/>
          <w:iCs/>
          <w:sz w:val="22"/>
          <w:szCs w:val="22"/>
        </w:rPr>
        <w:t xml:space="preserve">Polskie podmioty odpowiadają za około 0,3% patentów europejskich. Tymczasem ryzyko pozwów wobec polskich firm rośnie wraz z liczbą zagranicznych patentów. </w:t>
      </w:r>
      <w:r w:rsidRPr="0008599D">
        <w:rPr>
          <w:i/>
          <w:iCs/>
          <w:sz w:val="22"/>
          <w:szCs w:val="22"/>
        </w:rPr>
        <w:t xml:space="preserve">To oznacza, że </w:t>
      </w:r>
      <w:r w:rsidRPr="0008599D">
        <w:rPr>
          <w:i/>
          <w:iCs/>
          <w:sz w:val="22"/>
          <w:szCs w:val="22"/>
        </w:rPr>
        <w:lastRenderedPageBreak/>
        <w:t>w sporach przed Jednolitym Sądem Patentowym bylibyśmy częściej „pozwanymi” niż „pozywającymi”</w:t>
      </w:r>
      <w:r w:rsidRPr="0008599D">
        <w:rPr>
          <w:sz w:val="22"/>
          <w:szCs w:val="22"/>
        </w:rPr>
        <w:t xml:space="preserve"> – </w:t>
      </w:r>
      <w:r w:rsidR="001B1E34" w:rsidRPr="0008599D">
        <w:rPr>
          <w:sz w:val="22"/>
          <w:szCs w:val="22"/>
        </w:rPr>
        <w:t xml:space="preserve">zaznacza Grzegorz Rychwalski. </w:t>
      </w:r>
      <w:r w:rsidRPr="0008599D">
        <w:rPr>
          <w:sz w:val="22"/>
          <w:szCs w:val="22"/>
        </w:rPr>
        <w:t xml:space="preserve"> Dla polskich producentów leków oznaczałoby to procesy przed sądem bazującym na innej tradycji orzeczniczej, w obcym języku, w innym reżimie terminowym i kosztowym.  </w:t>
      </w:r>
      <w:r w:rsidRPr="0008599D">
        <w:rPr>
          <w:i/>
          <w:iCs/>
          <w:sz w:val="22"/>
          <w:szCs w:val="22"/>
        </w:rPr>
        <w:t xml:space="preserve"> </w:t>
      </w:r>
    </w:p>
    <w:p w14:paraId="4D09780B" w14:textId="77777777" w:rsidR="004871FE" w:rsidRPr="0008599D" w:rsidRDefault="004871FE" w:rsidP="004871FE">
      <w:pPr>
        <w:rPr>
          <w:sz w:val="22"/>
          <w:szCs w:val="22"/>
        </w:rPr>
      </w:pPr>
      <w:r w:rsidRPr="0008599D">
        <w:rPr>
          <w:b/>
          <w:bCs/>
          <w:sz w:val="22"/>
          <w:szCs w:val="22"/>
        </w:rPr>
        <w:t>Niekorzystne dla Polski</w:t>
      </w:r>
    </w:p>
    <w:p w14:paraId="4D72363E" w14:textId="7FE77CD7" w:rsidR="004871FE" w:rsidRPr="0008599D" w:rsidRDefault="004871FE" w:rsidP="004871FE">
      <w:pPr>
        <w:rPr>
          <w:sz w:val="22"/>
          <w:szCs w:val="22"/>
        </w:rPr>
      </w:pPr>
      <w:r w:rsidRPr="0008599D">
        <w:rPr>
          <w:sz w:val="22"/>
          <w:szCs w:val="22"/>
        </w:rPr>
        <w:t xml:space="preserve">Polska </w:t>
      </w:r>
      <w:r w:rsidR="002F467F" w:rsidRPr="0008599D">
        <w:rPr>
          <w:sz w:val="22"/>
          <w:szCs w:val="22"/>
        </w:rPr>
        <w:t xml:space="preserve">już raz </w:t>
      </w:r>
      <w:r w:rsidRPr="0008599D">
        <w:rPr>
          <w:sz w:val="22"/>
          <w:szCs w:val="22"/>
        </w:rPr>
        <w:t>podjęła racjonalną decyzję o nieprzystąpieniu do Jednolitego Sądu Patentowego w oparciu o analizę zysków i strat kierując się ochroną krajowego przemysłu i rozwojem naszej gospodarki. Dziś te argumenty są równie istotne. Prawo powinno wspierać rozwój gospodarczy kraju oraz małe, średnie i duże przedsiębiorstwa, które</w:t>
      </w:r>
      <w:r w:rsidRPr="0008599D">
        <w:rPr>
          <w:rFonts w:ascii="Arial" w:hAnsi="Arial" w:cs="Arial"/>
          <w:sz w:val="22"/>
          <w:szCs w:val="22"/>
        </w:rPr>
        <w:t> </w:t>
      </w:r>
      <w:r w:rsidRPr="0008599D">
        <w:rPr>
          <w:sz w:val="22"/>
          <w:szCs w:val="22"/>
        </w:rPr>
        <w:t>nap</w:t>
      </w:r>
      <w:r w:rsidRPr="0008599D">
        <w:rPr>
          <w:rFonts w:cs="Aptos"/>
          <w:sz w:val="22"/>
          <w:szCs w:val="22"/>
        </w:rPr>
        <w:t>ę</w:t>
      </w:r>
      <w:r w:rsidRPr="0008599D">
        <w:rPr>
          <w:sz w:val="22"/>
          <w:szCs w:val="22"/>
        </w:rPr>
        <w:t>dzaj</w:t>
      </w:r>
      <w:r w:rsidRPr="0008599D">
        <w:rPr>
          <w:rFonts w:cs="Aptos"/>
          <w:sz w:val="22"/>
          <w:szCs w:val="22"/>
        </w:rPr>
        <w:t>ą </w:t>
      </w:r>
      <w:r w:rsidRPr="0008599D">
        <w:rPr>
          <w:sz w:val="22"/>
          <w:szCs w:val="22"/>
        </w:rPr>
        <w:t>wzrost PKB.</w:t>
      </w:r>
      <w:r w:rsidR="002F467F" w:rsidRPr="0008599D">
        <w:rPr>
          <w:sz w:val="22"/>
          <w:szCs w:val="22"/>
        </w:rPr>
        <w:t xml:space="preserve"> </w:t>
      </w:r>
      <w:r w:rsidRPr="0008599D">
        <w:rPr>
          <w:sz w:val="22"/>
          <w:szCs w:val="22"/>
        </w:rPr>
        <w:t>Przystąpienie do Jednolitego Sądu Patentowego oznaczałoby</w:t>
      </w:r>
      <w:r w:rsidR="00A16E32" w:rsidRPr="0008599D">
        <w:rPr>
          <w:sz w:val="22"/>
          <w:szCs w:val="22"/>
        </w:rPr>
        <w:t xml:space="preserve"> też</w:t>
      </w:r>
      <w:r w:rsidRPr="0008599D">
        <w:rPr>
          <w:sz w:val="22"/>
          <w:szCs w:val="22"/>
        </w:rPr>
        <w:t> utra</w:t>
      </w:r>
      <w:r w:rsidR="00E04D92" w:rsidRPr="0008599D">
        <w:rPr>
          <w:sz w:val="22"/>
          <w:szCs w:val="22"/>
        </w:rPr>
        <w:t xml:space="preserve">tę </w:t>
      </w:r>
      <w:r w:rsidRPr="0008599D">
        <w:rPr>
          <w:sz w:val="22"/>
          <w:szCs w:val="22"/>
        </w:rPr>
        <w:t>wpływu na kształtowanie krajowego systemu ochrony własności intelektualnej, który rozwija się biorąc pod uwagę specyfikę polskiej gospodarki.  </w:t>
      </w:r>
    </w:p>
    <w:p w14:paraId="3197D0FA" w14:textId="77777777" w:rsidR="004871FE" w:rsidRPr="0008599D" w:rsidRDefault="004871FE" w:rsidP="004871FE">
      <w:pPr>
        <w:rPr>
          <w:sz w:val="22"/>
          <w:szCs w:val="22"/>
        </w:rPr>
      </w:pPr>
    </w:p>
    <w:p w14:paraId="1D706DEC" w14:textId="77777777" w:rsidR="00990115" w:rsidRPr="0008599D" w:rsidRDefault="00990115">
      <w:pPr>
        <w:rPr>
          <w:sz w:val="22"/>
          <w:szCs w:val="22"/>
        </w:rPr>
      </w:pPr>
    </w:p>
    <w:sectPr w:rsidR="00990115" w:rsidRPr="00085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FE"/>
    <w:rsid w:val="000212F6"/>
    <w:rsid w:val="00033560"/>
    <w:rsid w:val="0008599D"/>
    <w:rsid w:val="0009176E"/>
    <w:rsid w:val="00094799"/>
    <w:rsid w:val="000A7111"/>
    <w:rsid w:val="000C470C"/>
    <w:rsid w:val="00102D3A"/>
    <w:rsid w:val="001B1E34"/>
    <w:rsid w:val="001C6C52"/>
    <w:rsid w:val="00282615"/>
    <w:rsid w:val="002F467F"/>
    <w:rsid w:val="003B7B9A"/>
    <w:rsid w:val="003D52D2"/>
    <w:rsid w:val="00455F04"/>
    <w:rsid w:val="004871FE"/>
    <w:rsid w:val="005D22DF"/>
    <w:rsid w:val="00601CD3"/>
    <w:rsid w:val="006A6424"/>
    <w:rsid w:val="00743B66"/>
    <w:rsid w:val="007623BB"/>
    <w:rsid w:val="00765B54"/>
    <w:rsid w:val="0079184B"/>
    <w:rsid w:val="007A586F"/>
    <w:rsid w:val="007C72F0"/>
    <w:rsid w:val="007F027E"/>
    <w:rsid w:val="008D521D"/>
    <w:rsid w:val="008E49B2"/>
    <w:rsid w:val="009102D7"/>
    <w:rsid w:val="00914609"/>
    <w:rsid w:val="0092247C"/>
    <w:rsid w:val="00990115"/>
    <w:rsid w:val="00A01C4D"/>
    <w:rsid w:val="00A16E32"/>
    <w:rsid w:val="00AC4C17"/>
    <w:rsid w:val="00B82823"/>
    <w:rsid w:val="00DF2EC5"/>
    <w:rsid w:val="00E04D92"/>
    <w:rsid w:val="00F02575"/>
    <w:rsid w:val="00F8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CF81"/>
  <w15:chartTrackingRefBased/>
  <w15:docId w15:val="{3A6A4B89-D671-44EC-B42A-9330489C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1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1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1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1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1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1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1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1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1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1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1FE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7623BB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F2EC5"/>
    <w:rPr>
      <w:i/>
      <w:iCs/>
    </w:rPr>
  </w:style>
  <w:style w:type="character" w:styleId="Pogrubienie">
    <w:name w:val="Strong"/>
    <w:basedOn w:val="Domylnaczcionkaakapitu"/>
    <w:uiPriority w:val="22"/>
    <w:qFormat/>
    <w:rsid w:val="00601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80DC4-8BC5-4A07-B9BE-52566966D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514</Words>
  <Characters>3484</Characters>
  <Application>Microsoft Office Word</Application>
  <DocSecurity>0</DocSecurity>
  <Lines>58</Lines>
  <Paragraphs>12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Wiceprezes Grzegorz Rychwalski</dc:creator>
  <cp:keywords/>
  <dc:description/>
  <cp:lastModifiedBy>PZPPF Sekretariat</cp:lastModifiedBy>
  <cp:revision>8</cp:revision>
  <dcterms:created xsi:type="dcterms:W3CDTF">2026-05-28T06:48:00Z</dcterms:created>
  <dcterms:modified xsi:type="dcterms:W3CDTF">2026-05-28T06:56:00Z</dcterms:modified>
</cp:coreProperties>
</file>