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CD49" w14:textId="16C49C9A" w:rsidR="00602122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Warszawa, 2</w:t>
      </w:r>
      <w:r w:rsidR="00236D33">
        <w:rPr>
          <w:rFonts w:ascii="Calibri" w:hAnsi="Calibri" w:cs="Calibri"/>
          <w:b/>
          <w:bCs/>
        </w:rPr>
        <w:t xml:space="preserve"> czerwca </w:t>
      </w:r>
      <w:r>
        <w:rPr>
          <w:rFonts w:ascii="Calibri" w:hAnsi="Calibri" w:cs="Calibri"/>
          <w:b/>
          <w:bCs/>
        </w:rPr>
        <w:t>2026 r.</w:t>
      </w:r>
    </w:p>
    <w:p w14:paraId="292E6A63" w14:textId="77777777" w:rsidR="00602122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</w:p>
    <w:p w14:paraId="25EF5D54" w14:textId="15190872" w:rsidR="002F6DD8" w:rsidRPr="002F6DD8" w:rsidRDefault="002F6DD8" w:rsidP="00602122">
      <w:pPr>
        <w:spacing w:after="0" w:line="240" w:lineRule="auto"/>
        <w:rPr>
          <w:rFonts w:ascii="Calibri" w:hAnsi="Calibri" w:cs="Calibri"/>
          <w:b/>
          <w:bCs/>
        </w:rPr>
      </w:pPr>
      <w:r w:rsidRPr="002F6DD8">
        <w:rPr>
          <w:rFonts w:ascii="Calibri" w:hAnsi="Calibri" w:cs="Calibri"/>
          <w:b/>
          <w:bCs/>
        </w:rPr>
        <w:t xml:space="preserve">Konkurencja na rynku leków biologicznych – sposobem na optymalizację wydatków NFZ </w:t>
      </w:r>
    </w:p>
    <w:p w14:paraId="6ADC30CF" w14:textId="77777777" w:rsidR="002F6DD8" w:rsidRPr="002F6DD8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 xml:space="preserve"> </w:t>
      </w:r>
    </w:p>
    <w:p w14:paraId="1C49787A" w14:textId="2AEF9665" w:rsidR="002F6DD8" w:rsidRPr="002F6DD8" w:rsidRDefault="002F6DD8" w:rsidP="00602122">
      <w:pPr>
        <w:spacing w:after="0" w:line="240" w:lineRule="auto"/>
        <w:rPr>
          <w:rFonts w:ascii="Calibri" w:hAnsi="Calibri" w:cs="Calibri"/>
          <w:b/>
          <w:bCs/>
        </w:rPr>
      </w:pPr>
      <w:r w:rsidRPr="002F6DD8">
        <w:rPr>
          <w:rFonts w:ascii="Calibri" w:hAnsi="Calibri" w:cs="Calibri"/>
          <w:b/>
          <w:bCs/>
        </w:rPr>
        <w:t>- Wykorzystanie potencjału leków biologicznych biorównoważnych w programach lekowych w sytuacji narastającego deficytu budżetu NFZ to racjonalny sposób optymalizacji wydatków NFZ i zwiększenia dostępu do terapii, która dla wielu chorych jest jedyną szansą na powrót do normalnego życia</w:t>
      </w:r>
      <w:r w:rsidR="00561E54">
        <w:rPr>
          <w:rFonts w:ascii="Calibri" w:hAnsi="Calibri" w:cs="Calibri"/>
          <w:b/>
          <w:bCs/>
        </w:rPr>
        <w:t xml:space="preserve"> </w:t>
      </w:r>
      <w:r w:rsidRPr="002F6DD8">
        <w:rPr>
          <w:rFonts w:ascii="Calibri" w:hAnsi="Calibri" w:cs="Calibri"/>
          <w:b/>
          <w:bCs/>
        </w:rPr>
        <w:t xml:space="preserve">– mówi Krzysztof Kopeć, prezes Krajowych Producentów Leków.  </w:t>
      </w:r>
    </w:p>
    <w:p w14:paraId="499F9CCA" w14:textId="77777777" w:rsidR="002F6DD8" w:rsidRPr="002F6DD8" w:rsidRDefault="002F6DD8" w:rsidP="00602122">
      <w:pPr>
        <w:spacing w:after="0" w:line="240" w:lineRule="auto"/>
        <w:rPr>
          <w:rFonts w:ascii="Calibri" w:hAnsi="Calibri" w:cs="Calibri"/>
          <w:b/>
          <w:bCs/>
        </w:rPr>
      </w:pPr>
      <w:r w:rsidRPr="002F6DD8">
        <w:rPr>
          <w:rFonts w:ascii="Calibri" w:hAnsi="Calibri" w:cs="Calibri"/>
          <w:b/>
          <w:bCs/>
        </w:rPr>
        <w:t xml:space="preserve"> </w:t>
      </w:r>
    </w:p>
    <w:p w14:paraId="0B4EBB44" w14:textId="77777777" w:rsidR="002F6DD8" w:rsidRPr="002F6DD8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 xml:space="preserve">– Często dyskutujemy o racjonalizacji wydatków na leki w aptece, ale zapominamy, że największe środki refundacyjne wydawane są w programach lekowych. Od 2023 r. wzrosły one o ponad 5 mld zł. Tu również można znaleźć sposób na optymalizację – wskazuje Krzysztof Kopeć. Doświadczenia krajów UE pokazują, że szersze stosowanie leków biologicznych biorównoważnych obniża koszt terapii biologicznych nawet o 50%, znacząco zwiększając dostęp do leczenia i pozytywnie wpływając na efekty zdrowotne całej populacji chorych, wzrost odsetka pacjentów uzyskujących stan remisji, tj. braku objawów choroby. Dlatego na wzór m.in. Danii, Wielkiej Brytanii i Norwegii warto rozwijać podejście oparte na liniowości leczenia, czyli spójnej ścieżce terapeutycznej, w której leki biologiczne biorównoważne są pierwszym wyborem. </w:t>
      </w:r>
    </w:p>
    <w:p w14:paraId="3B97AF2B" w14:textId="77777777" w:rsidR="00602122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</w:p>
    <w:p w14:paraId="6672D6EC" w14:textId="74B41507" w:rsidR="002F6DD8" w:rsidRPr="002F6DD8" w:rsidRDefault="002F6DD8" w:rsidP="00602122">
      <w:pPr>
        <w:spacing w:after="0" w:line="240" w:lineRule="auto"/>
        <w:rPr>
          <w:rFonts w:ascii="Calibri" w:hAnsi="Calibri" w:cs="Calibri"/>
          <w:b/>
          <w:bCs/>
        </w:rPr>
      </w:pPr>
      <w:r w:rsidRPr="002F6DD8">
        <w:rPr>
          <w:rFonts w:ascii="Calibri" w:hAnsi="Calibri" w:cs="Calibri"/>
          <w:b/>
          <w:bCs/>
        </w:rPr>
        <w:t xml:space="preserve">Dostępność terapii biologicznych w Polsce gorsza niż średnia w UE </w:t>
      </w:r>
    </w:p>
    <w:p w14:paraId="5EAC16EA" w14:textId="77777777" w:rsidR="002F6DD8" w:rsidRPr="002F6DD8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 xml:space="preserve">Dostępność terapii biologicznych w Polsce wciąż jest gorsza niż w innych krajach UE. Sięga kilku procent, podczas gdy w Europie to 15 –20%. </w:t>
      </w:r>
    </w:p>
    <w:p w14:paraId="0AF80087" w14:textId="77777777" w:rsidR="002F6DD8" w:rsidRPr="002F6DD8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 xml:space="preserve">Barierą jest udostępnianie tych leków jedynie w programach realizowanych przez szpitale.  </w:t>
      </w:r>
    </w:p>
    <w:p w14:paraId="6738F5A3" w14:textId="77777777" w:rsidR="002F6DD8" w:rsidRPr="002F6DD8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>Tymczasem od 2006 r., kiedy po raz pierwszy wygasł monopol leku biologicznego i wielu wytwórców przystąpiło do jego produkcji, konkurencja na tym rynku wygenerowała 56 mld euro oszczędności dla systemów opieki zdrowotnej w UE. Dzięki temu liczba leczonych pacjentów np. w onkologii wzrosła o kilkadziesiąt procent przy jednoczesnym spadku kosztu terapii o 30–50%.</w:t>
      </w:r>
    </w:p>
    <w:p w14:paraId="0F3449B5" w14:textId="77777777" w:rsidR="002F6DD8" w:rsidRPr="002F6DD8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 xml:space="preserve">- W programie lekowym dotyczącym leczenia reumatoidalnego zapalenia stawów przy większym wykorzystaniu leków biologicznych biorównoważnych, szczególnie w momencie rozpoczynania terapii biologicznej, możliwe jest zaoszczędzenie ponad 74 mln zł i leczenie za te same pieniądze około 8 tys. dodatkowych chorych – wylicza Krzysztof Kopeć.   </w:t>
      </w:r>
    </w:p>
    <w:p w14:paraId="26F29681" w14:textId="77777777" w:rsidR="00602122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</w:p>
    <w:p w14:paraId="63FC4FE9" w14:textId="4527E7C0" w:rsidR="002F6DD8" w:rsidRPr="002F6DD8" w:rsidRDefault="002F6DD8" w:rsidP="00602122">
      <w:pPr>
        <w:spacing w:after="0" w:line="240" w:lineRule="auto"/>
        <w:rPr>
          <w:rFonts w:ascii="Calibri" w:hAnsi="Calibri" w:cs="Calibri"/>
          <w:b/>
          <w:bCs/>
        </w:rPr>
      </w:pPr>
      <w:r w:rsidRPr="002F6DD8">
        <w:rPr>
          <w:rFonts w:ascii="Calibri" w:hAnsi="Calibri" w:cs="Calibri"/>
          <w:b/>
          <w:bCs/>
        </w:rPr>
        <w:t xml:space="preserve">Przykład innych krajów </w:t>
      </w:r>
    </w:p>
    <w:p w14:paraId="61928F75" w14:textId="77777777" w:rsidR="002F6DD8" w:rsidRPr="002F6DD8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 xml:space="preserve">Doświadczenia innych krajów UE pokazują, że wykorzystanie leków biologicznych biorównoważnych znacząco zwiększa liczbę leczonych pacjentów, jednocześnie obniżając koszty. W Danii, Wielkiej Brytanii i Norwegii, gdzie środki na opiekę zdrowotną per capita są znacznie większe, wprowadzono liniowość leczenia, czyli racjonalne zarządzanie terapią w programach lekowych w ramach spójnej ścieżki terapeutycznej pacjenta. Chodzi o to, aby najpierw leczyć chorych optymalnym kosztowo lekiem biologicznym, który konkuruje ceną na rynku, a dopiero przy uzasadnionych wskazaniach medycznych wykorzystywać droższe opcje terapeutyczne. </w:t>
      </w:r>
    </w:p>
    <w:p w14:paraId="700AB8C9" w14:textId="77777777" w:rsidR="00602122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</w:p>
    <w:p w14:paraId="5A635F59" w14:textId="77777777" w:rsidR="00602122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</w:p>
    <w:p w14:paraId="0C5856BD" w14:textId="77777777" w:rsidR="00602122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</w:p>
    <w:p w14:paraId="4E967855" w14:textId="5079594A" w:rsidR="002F6DD8" w:rsidRPr="002F6DD8" w:rsidRDefault="002F6DD8" w:rsidP="00602122">
      <w:pPr>
        <w:spacing w:after="0" w:line="240" w:lineRule="auto"/>
        <w:rPr>
          <w:rFonts w:ascii="Calibri" w:hAnsi="Calibri" w:cs="Calibri"/>
          <w:b/>
          <w:bCs/>
        </w:rPr>
      </w:pPr>
      <w:r w:rsidRPr="002F6DD8">
        <w:rPr>
          <w:rFonts w:ascii="Calibri" w:hAnsi="Calibri" w:cs="Calibri"/>
          <w:b/>
          <w:bCs/>
        </w:rPr>
        <w:lastRenderedPageBreak/>
        <w:t xml:space="preserve">Jak zwiększyć dostępność terapii biologicznych w Polsce?  </w:t>
      </w:r>
    </w:p>
    <w:p w14:paraId="54399D11" w14:textId="632018D5" w:rsidR="001A790D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 xml:space="preserve">- </w:t>
      </w:r>
      <w:r w:rsidRPr="001A790D">
        <w:rPr>
          <w:rFonts w:ascii="Calibri" w:hAnsi="Calibri" w:cs="Calibri"/>
        </w:rPr>
        <w:t>Powinniśmy w Polsce również wprowadzić liniowość leczenia w programach lekowych: rozpoczynając od terapii najbardziej efektywnych kosztowo i przechodząc racjonalnie do kolejnych, bardziej zaawansowanych opcji wtedy, gdy jest to klinicznie uzasadnione</w:t>
      </w:r>
      <w:r w:rsidRPr="002F6DD8">
        <w:rPr>
          <w:rFonts w:ascii="Calibri" w:hAnsi="Calibri" w:cs="Calibri"/>
        </w:rPr>
        <w:t xml:space="preserve"> – proponuje Grzegorz Rychwalski, wiceprezes Krajowych Producentów Leków. Przypomina, że wczesne wdrożenie leczenia biologicznego przynosi korzyści nie tylko pacjentom, ale również systemowi ochrony zdrowia oraz finansom publicznym – pozwala na wcześniejsze wdrożenie leczenia, a tym samym ogranicza ilość powikłań i konieczność stosowania drogiej zaawansowanej opieki medycznej. To z kolei wpływa pozytywnie na zmniejszenie absencji chorobowej i sprzyja utrzymaniu aktywności zawodowej.  </w:t>
      </w:r>
    </w:p>
    <w:p w14:paraId="7D93463E" w14:textId="4424D62F" w:rsidR="002F6DD8" w:rsidRPr="002F6DD8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 xml:space="preserve"> </w:t>
      </w:r>
    </w:p>
    <w:p w14:paraId="3DE5B844" w14:textId="76681719" w:rsidR="00546C3F" w:rsidRPr="00023C8F" w:rsidRDefault="002F6DD8" w:rsidP="00602122">
      <w:pPr>
        <w:spacing w:after="0" w:line="240" w:lineRule="auto"/>
        <w:rPr>
          <w:rFonts w:ascii="Calibri" w:hAnsi="Calibri" w:cs="Calibri"/>
        </w:rPr>
      </w:pPr>
      <w:r w:rsidRPr="002F6DD8">
        <w:rPr>
          <w:rFonts w:ascii="Calibri" w:hAnsi="Calibri" w:cs="Calibri"/>
        </w:rPr>
        <w:t>Krajowi Producenci Leków od lat wskazują, że skutecznym sposobem na zwiększenie dostępności terapii biologicznych w Polsce jest udostępnienie leków biologicznych biorównoważnych w aptekach. - Odciążyłoby to szpitale, a chorzy odbieraliby leki w najbliższej aptece i nie musieliby jeździć po nie nawet kilkaset kilometrów do apteki szpitalnej</w:t>
      </w:r>
      <w:r w:rsidR="001A790D">
        <w:rPr>
          <w:rFonts w:ascii="Calibri" w:hAnsi="Calibri" w:cs="Calibri"/>
        </w:rPr>
        <w:t xml:space="preserve"> </w:t>
      </w:r>
      <w:r w:rsidRPr="002F6DD8">
        <w:rPr>
          <w:rFonts w:ascii="Calibri" w:hAnsi="Calibri" w:cs="Calibri"/>
        </w:rPr>
        <w:t>– rekomenduje Grzegorz Rychwalski. – Może na początek zasadnym byłoby pilotażowe wdrożenie tego rozwiązania np. w obszarze reumatologii – dodaje.</w:t>
      </w:r>
    </w:p>
    <w:sectPr w:rsidR="00546C3F" w:rsidRPr="00023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C296E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C0A4E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BA28C5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25D4E"/>
    <w:multiLevelType w:val="hybridMultilevel"/>
    <w:tmpl w:val="AB5C9692"/>
    <w:lvl w:ilvl="0" w:tplc="C70CA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D237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E4B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C0B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FE92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B2AD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FEA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9E5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069F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9FB7FE0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68013034">
    <w:abstractNumId w:val="3"/>
  </w:num>
  <w:num w:numId="2" w16cid:durableId="1220900693">
    <w:abstractNumId w:val="2"/>
  </w:num>
  <w:num w:numId="3" w16cid:durableId="1023751424">
    <w:abstractNumId w:val="1"/>
  </w:num>
  <w:num w:numId="4" w16cid:durableId="982975301">
    <w:abstractNumId w:val="4"/>
  </w:num>
  <w:num w:numId="5" w16cid:durableId="130180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40"/>
    <w:rsid w:val="00023C8F"/>
    <w:rsid w:val="0002477A"/>
    <w:rsid w:val="00096854"/>
    <w:rsid w:val="000E2C7C"/>
    <w:rsid w:val="00101B0D"/>
    <w:rsid w:val="001103D7"/>
    <w:rsid w:val="00181455"/>
    <w:rsid w:val="00182C9A"/>
    <w:rsid w:val="001A5145"/>
    <w:rsid w:val="001A790D"/>
    <w:rsid w:val="00205254"/>
    <w:rsid w:val="00210FCA"/>
    <w:rsid w:val="002150DE"/>
    <w:rsid w:val="00236D33"/>
    <w:rsid w:val="0027607E"/>
    <w:rsid w:val="0028074D"/>
    <w:rsid w:val="00280D29"/>
    <w:rsid w:val="002D6631"/>
    <w:rsid w:val="002F645C"/>
    <w:rsid w:val="002F6DD8"/>
    <w:rsid w:val="00386D56"/>
    <w:rsid w:val="00387514"/>
    <w:rsid w:val="004508FB"/>
    <w:rsid w:val="00464256"/>
    <w:rsid w:val="004D4228"/>
    <w:rsid w:val="004F3F44"/>
    <w:rsid w:val="00504029"/>
    <w:rsid w:val="00546C3F"/>
    <w:rsid w:val="00561E54"/>
    <w:rsid w:val="00576F4C"/>
    <w:rsid w:val="00581D02"/>
    <w:rsid w:val="005C2540"/>
    <w:rsid w:val="005F12A4"/>
    <w:rsid w:val="00602122"/>
    <w:rsid w:val="00603E83"/>
    <w:rsid w:val="00613A5D"/>
    <w:rsid w:val="00633FF4"/>
    <w:rsid w:val="00640CFE"/>
    <w:rsid w:val="00643D35"/>
    <w:rsid w:val="0068005B"/>
    <w:rsid w:val="006C2DE0"/>
    <w:rsid w:val="006E62D7"/>
    <w:rsid w:val="007232A2"/>
    <w:rsid w:val="00724DE9"/>
    <w:rsid w:val="007631AF"/>
    <w:rsid w:val="00791A84"/>
    <w:rsid w:val="007933CD"/>
    <w:rsid w:val="007E7414"/>
    <w:rsid w:val="008022FA"/>
    <w:rsid w:val="00804F53"/>
    <w:rsid w:val="0081647A"/>
    <w:rsid w:val="008523E6"/>
    <w:rsid w:val="00872FB2"/>
    <w:rsid w:val="008765BC"/>
    <w:rsid w:val="00885299"/>
    <w:rsid w:val="00931A00"/>
    <w:rsid w:val="00952EC3"/>
    <w:rsid w:val="0096083B"/>
    <w:rsid w:val="00965DB0"/>
    <w:rsid w:val="009667AA"/>
    <w:rsid w:val="00981450"/>
    <w:rsid w:val="00991217"/>
    <w:rsid w:val="009E525E"/>
    <w:rsid w:val="00A126C2"/>
    <w:rsid w:val="00A24E9B"/>
    <w:rsid w:val="00A6217F"/>
    <w:rsid w:val="00A921BE"/>
    <w:rsid w:val="00A96569"/>
    <w:rsid w:val="00AA163D"/>
    <w:rsid w:val="00AC0455"/>
    <w:rsid w:val="00B245DC"/>
    <w:rsid w:val="00B26B1F"/>
    <w:rsid w:val="00B441A8"/>
    <w:rsid w:val="00B5310D"/>
    <w:rsid w:val="00B53826"/>
    <w:rsid w:val="00B73D29"/>
    <w:rsid w:val="00B92B56"/>
    <w:rsid w:val="00BA0BF9"/>
    <w:rsid w:val="00BA5B9D"/>
    <w:rsid w:val="00BA60DE"/>
    <w:rsid w:val="00BC6861"/>
    <w:rsid w:val="00BC6D12"/>
    <w:rsid w:val="00BE51B8"/>
    <w:rsid w:val="00BF23EA"/>
    <w:rsid w:val="00C12612"/>
    <w:rsid w:val="00C12993"/>
    <w:rsid w:val="00C82F06"/>
    <w:rsid w:val="00C934F2"/>
    <w:rsid w:val="00CD2AB8"/>
    <w:rsid w:val="00D17AAD"/>
    <w:rsid w:val="00D2582F"/>
    <w:rsid w:val="00D63F1A"/>
    <w:rsid w:val="00D657CB"/>
    <w:rsid w:val="00D70827"/>
    <w:rsid w:val="00D738AF"/>
    <w:rsid w:val="00D83588"/>
    <w:rsid w:val="00D972D6"/>
    <w:rsid w:val="00DD058D"/>
    <w:rsid w:val="00DD3E17"/>
    <w:rsid w:val="00DD5859"/>
    <w:rsid w:val="00DE3B28"/>
    <w:rsid w:val="00DE56AB"/>
    <w:rsid w:val="00DE6F86"/>
    <w:rsid w:val="00E21444"/>
    <w:rsid w:val="00E6020D"/>
    <w:rsid w:val="00EA32AD"/>
    <w:rsid w:val="00F04BED"/>
    <w:rsid w:val="00F12240"/>
    <w:rsid w:val="00FA448F"/>
    <w:rsid w:val="00FC4F14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F3CA9"/>
  <w15:chartTrackingRefBased/>
  <w15:docId w15:val="{84C1E262-2FD2-4E6C-A30D-0F051674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2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5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5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5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5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5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5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5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5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5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5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54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023C8F"/>
    <w:pPr>
      <w:spacing w:before="100" w:beforeAutospacing="1" w:after="100" w:afterAutospacing="1" w:line="240" w:lineRule="auto"/>
    </w:pPr>
    <w:rPr>
      <w:rFonts w:ascii="Aptos" w:eastAsia="Times New Roman" w:hAnsi="Aptos" w:cs="Aptos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023C8F"/>
  </w:style>
  <w:style w:type="character" w:customStyle="1" w:styleId="eop">
    <w:name w:val="eop"/>
    <w:basedOn w:val="Domylnaczcionkaakapitu"/>
    <w:rsid w:val="00023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602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PZPPF Halina Pilonis</dc:creator>
  <cp:keywords/>
  <dc:description/>
  <cp:lastModifiedBy>PZPPF Sekretariat</cp:lastModifiedBy>
  <cp:revision>7</cp:revision>
  <dcterms:created xsi:type="dcterms:W3CDTF">2026-06-02T07:55:00Z</dcterms:created>
  <dcterms:modified xsi:type="dcterms:W3CDTF">2026-06-02T08:05:00Z</dcterms:modified>
</cp:coreProperties>
</file>