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65CD49" w14:textId="7E15AD37" w:rsidR="00602122" w:rsidRPr="008B2C19" w:rsidRDefault="00602122" w:rsidP="00602122">
      <w:pPr>
        <w:spacing w:after="0" w:line="240" w:lineRule="auto"/>
        <w:rPr>
          <w:rFonts w:ascii="Calibri" w:hAnsi="Calibri" w:cs="Calibri"/>
          <w:b/>
          <w:bCs/>
        </w:rPr>
      </w:pPr>
      <w:r w:rsidRPr="008B2C19">
        <w:rPr>
          <w:rFonts w:ascii="Calibri" w:hAnsi="Calibri" w:cs="Calibri"/>
          <w:b/>
          <w:bCs/>
        </w:rPr>
        <w:t xml:space="preserve">Warszawa, </w:t>
      </w:r>
      <w:r w:rsidR="009C729D" w:rsidRPr="008B2C19">
        <w:rPr>
          <w:rFonts w:ascii="Calibri" w:hAnsi="Calibri" w:cs="Calibri"/>
          <w:b/>
          <w:bCs/>
        </w:rPr>
        <w:t>1</w:t>
      </w:r>
      <w:r w:rsidR="002441E9">
        <w:rPr>
          <w:rFonts w:ascii="Calibri" w:hAnsi="Calibri" w:cs="Calibri"/>
          <w:b/>
          <w:bCs/>
        </w:rPr>
        <w:t>0 sierpnia</w:t>
      </w:r>
      <w:r w:rsidR="00236D33" w:rsidRPr="008B2C19">
        <w:rPr>
          <w:rFonts w:ascii="Calibri" w:hAnsi="Calibri" w:cs="Calibri"/>
          <w:b/>
          <w:bCs/>
        </w:rPr>
        <w:t xml:space="preserve"> </w:t>
      </w:r>
      <w:r w:rsidRPr="008B2C19">
        <w:rPr>
          <w:rFonts w:ascii="Calibri" w:hAnsi="Calibri" w:cs="Calibri"/>
          <w:b/>
          <w:bCs/>
        </w:rPr>
        <w:t>2026 r.</w:t>
      </w:r>
    </w:p>
    <w:p w14:paraId="292E6A63" w14:textId="77777777" w:rsidR="00602122" w:rsidRDefault="00602122" w:rsidP="00602122">
      <w:pPr>
        <w:spacing w:after="0" w:line="240" w:lineRule="auto"/>
        <w:rPr>
          <w:rFonts w:ascii="Calibri" w:hAnsi="Calibri" w:cs="Calibri"/>
          <w:b/>
          <w:bCs/>
        </w:rPr>
      </w:pPr>
    </w:p>
    <w:p w14:paraId="5C61611A" w14:textId="77777777" w:rsidR="00E423AF" w:rsidRPr="00E423AF" w:rsidRDefault="00E423AF" w:rsidP="00E423AF">
      <w:pPr>
        <w:spacing w:after="0" w:line="240" w:lineRule="auto"/>
        <w:rPr>
          <w:rFonts w:ascii="Calibri" w:hAnsi="Calibri" w:cs="Calibri"/>
          <w:b/>
          <w:bCs/>
        </w:rPr>
      </w:pPr>
      <w:r w:rsidRPr="00E423AF">
        <w:rPr>
          <w:rFonts w:ascii="Calibri" w:hAnsi="Calibri" w:cs="Calibri"/>
          <w:b/>
          <w:bCs/>
        </w:rPr>
        <w:t>Zagraniczne koncerny blokują nowelizację ustawy refundacyjnej</w:t>
      </w:r>
    </w:p>
    <w:p w14:paraId="41F74C3A" w14:textId="77777777" w:rsidR="00E423AF" w:rsidRPr="008B2C19" w:rsidRDefault="00E423AF" w:rsidP="00602122">
      <w:pPr>
        <w:spacing w:after="0" w:line="240" w:lineRule="auto"/>
        <w:rPr>
          <w:rFonts w:ascii="Calibri" w:hAnsi="Calibri" w:cs="Calibri"/>
          <w:b/>
          <w:bCs/>
        </w:rPr>
      </w:pPr>
    </w:p>
    <w:p w14:paraId="375B81EC" w14:textId="77777777" w:rsidR="002441E9" w:rsidRPr="002441E9" w:rsidRDefault="002441E9" w:rsidP="002441E9">
      <w:pPr>
        <w:spacing w:after="0" w:line="240" w:lineRule="auto"/>
        <w:rPr>
          <w:rFonts w:ascii="Calibri" w:hAnsi="Calibri" w:cs="Calibri"/>
        </w:rPr>
      </w:pPr>
      <w:r w:rsidRPr="002441E9">
        <w:rPr>
          <w:rFonts w:ascii="Calibri" w:hAnsi="Calibri" w:cs="Calibri"/>
          <w:b/>
          <w:bCs/>
        </w:rPr>
        <w:t>W związku z działaniami zagranicznych koncernów farmaceutycznych zabiegających o wstrzymanie prac nad nowelizacją ustawy refundacyjnej, Krajowi Producenci Leków podkreślają, że próby jej sabotowania nie służą interesom Polaków, ponieważ blokują rozwiązania wzmacniające bezpieczeństwo lekowe państwa i dostęp pacjentów do terapii.</w:t>
      </w:r>
    </w:p>
    <w:p w14:paraId="469816A1" w14:textId="77777777" w:rsidR="002441E9" w:rsidRDefault="002441E9" w:rsidP="002441E9">
      <w:pPr>
        <w:spacing w:after="0" w:line="240" w:lineRule="auto"/>
        <w:rPr>
          <w:rFonts w:ascii="Calibri" w:hAnsi="Calibri" w:cs="Calibri"/>
        </w:rPr>
      </w:pPr>
    </w:p>
    <w:p w14:paraId="4C94182B" w14:textId="0948BD70" w:rsidR="002441E9" w:rsidRPr="002441E9" w:rsidRDefault="002441E9" w:rsidP="002441E9">
      <w:pPr>
        <w:spacing w:after="0" w:line="240" w:lineRule="auto"/>
        <w:rPr>
          <w:rFonts w:ascii="Calibri" w:hAnsi="Calibri" w:cs="Calibri"/>
        </w:rPr>
      </w:pPr>
      <w:r w:rsidRPr="002441E9">
        <w:rPr>
          <w:rFonts w:ascii="Calibri" w:hAnsi="Calibri" w:cs="Calibri"/>
        </w:rPr>
        <w:t>Projekt nowelizacji ustawy refundacyjnej racjonalizuje wydatki na refundację leków oraz wprowadza mechanizmy służące zwiększeniu bezpieczeństwa lekowego Polaków poprzez rozwój rodzimej produkcji.</w:t>
      </w:r>
    </w:p>
    <w:p w14:paraId="11B37E11" w14:textId="77777777" w:rsidR="002441E9" w:rsidRDefault="002441E9" w:rsidP="002441E9">
      <w:pPr>
        <w:spacing w:after="0" w:line="240" w:lineRule="auto"/>
        <w:rPr>
          <w:rFonts w:ascii="Calibri" w:hAnsi="Calibri" w:cs="Calibri"/>
        </w:rPr>
      </w:pPr>
    </w:p>
    <w:p w14:paraId="687016DD" w14:textId="53A8E705" w:rsidR="002441E9" w:rsidRPr="002441E9" w:rsidRDefault="002441E9" w:rsidP="002441E9">
      <w:pPr>
        <w:spacing w:after="0" w:line="240" w:lineRule="auto"/>
        <w:rPr>
          <w:rFonts w:ascii="Calibri" w:hAnsi="Calibri" w:cs="Calibri"/>
        </w:rPr>
      </w:pPr>
      <w:r w:rsidRPr="002441E9">
        <w:rPr>
          <w:rFonts w:ascii="Calibri" w:hAnsi="Calibri" w:cs="Calibri"/>
        </w:rPr>
        <w:t>Rozwiązania zaproponowane w projekcie mają zachęcić — także zagraniczne koncerny — do lokowania w Polsce produkcji leków i substancji czynnych. Pozwoli to ograniczyć zależność Polski i Unii Europejskiej od dostaw spoza Europy, poprawić dostępność terapii dla pacjentów oraz wzmocnić odporność systemów ochrony zdrowia na zakłócenia w globalnych łańcuchach dostaw. Zwiększenie produkcji leków w Polsce będzie oddziaływało pozytywnie na polskie PKB, wzrost wpływów budżetowych oraz innowacyjność i konkurencyjność naszej gospodarki.</w:t>
      </w:r>
    </w:p>
    <w:p w14:paraId="2F2A160C" w14:textId="77777777" w:rsidR="002441E9" w:rsidRDefault="002441E9" w:rsidP="002441E9">
      <w:pPr>
        <w:spacing w:after="0" w:line="240" w:lineRule="auto"/>
        <w:rPr>
          <w:rFonts w:ascii="Calibri" w:hAnsi="Calibri" w:cs="Calibri"/>
        </w:rPr>
      </w:pPr>
      <w:r w:rsidRPr="002441E9">
        <w:rPr>
          <w:rFonts w:ascii="Calibri" w:hAnsi="Calibri" w:cs="Calibri"/>
        </w:rPr>
        <w:t>W projekcie Ministerstwo Zdrowia wprowadziło również poprawki eliminujące przepisy, które w praktyce negatywnie wpływałyby na dostępność produktów leczniczych.</w:t>
      </w:r>
    </w:p>
    <w:p w14:paraId="2C251BBC" w14:textId="77777777" w:rsidR="00655964" w:rsidRPr="002441E9" w:rsidRDefault="00655964" w:rsidP="002441E9">
      <w:pPr>
        <w:spacing w:after="0" w:line="240" w:lineRule="auto"/>
        <w:rPr>
          <w:rFonts w:ascii="Calibri" w:hAnsi="Calibri" w:cs="Calibri"/>
        </w:rPr>
      </w:pPr>
    </w:p>
    <w:p w14:paraId="7C9C8433" w14:textId="77777777" w:rsidR="002441E9" w:rsidRDefault="002441E9" w:rsidP="002441E9">
      <w:pPr>
        <w:spacing w:after="0" w:line="240" w:lineRule="auto"/>
        <w:rPr>
          <w:rFonts w:ascii="Calibri" w:hAnsi="Calibri" w:cs="Calibri"/>
        </w:rPr>
      </w:pPr>
      <w:r w:rsidRPr="002441E9">
        <w:rPr>
          <w:rFonts w:ascii="Calibri" w:hAnsi="Calibri" w:cs="Calibri"/>
        </w:rPr>
        <w:t xml:space="preserve">- </w:t>
      </w:r>
      <w:r w:rsidRPr="002441E9">
        <w:rPr>
          <w:rFonts w:ascii="Calibri" w:hAnsi="Calibri" w:cs="Calibri"/>
          <w:i/>
          <w:iCs/>
        </w:rPr>
        <w:t xml:space="preserve">Nieprawdziwe jest twierdzenie, że cała branża farmaceutyczna sprzeciwia się projektowi nowelizacji ustawy refundacyjnej. Działania zagranicznych firm, które starają się wpłynąć na proces legislacyjny w Polsce, służą przede wszystkim zabezpieczeniu interesów finansowych tych koncernów, które chcą utrzymać dotychczasowe warunki rynkowe i ograniczyć konkurencyjność producentów lokujących produkcję w Polsce </w:t>
      </w:r>
      <w:r w:rsidRPr="002441E9">
        <w:rPr>
          <w:rFonts w:ascii="Calibri" w:hAnsi="Calibri" w:cs="Calibri"/>
        </w:rPr>
        <w:t>– wskazuje Krzysztof Kopeć, prezes Krajowych Producentów Leków.</w:t>
      </w:r>
    </w:p>
    <w:p w14:paraId="1B88A16D" w14:textId="77777777" w:rsidR="002441E9" w:rsidRDefault="002441E9" w:rsidP="002441E9">
      <w:pPr>
        <w:spacing w:after="0" w:line="240" w:lineRule="auto"/>
        <w:rPr>
          <w:rFonts w:ascii="Calibri" w:hAnsi="Calibri" w:cs="Calibri"/>
        </w:rPr>
      </w:pPr>
      <w:r w:rsidRPr="002441E9">
        <w:rPr>
          <w:rFonts w:ascii="Calibri" w:hAnsi="Calibri" w:cs="Calibri"/>
        </w:rPr>
        <w:t xml:space="preserve">- </w:t>
      </w:r>
      <w:r w:rsidRPr="002441E9">
        <w:rPr>
          <w:rFonts w:ascii="Calibri" w:hAnsi="Calibri" w:cs="Calibri"/>
          <w:i/>
          <w:iCs/>
        </w:rPr>
        <w:t>Zagraniczne koncerny farmaceutyczne blokują na różnych poziomach administracji publicznej wdrożenie mechanizmów, których celem jest zwiększanie suwerenności lekowej naszego kraju</w:t>
      </w:r>
      <w:r w:rsidRPr="002441E9">
        <w:rPr>
          <w:rFonts w:ascii="Calibri" w:hAnsi="Calibri" w:cs="Calibri"/>
        </w:rPr>
        <w:t xml:space="preserve"> - dodaje.</w:t>
      </w:r>
    </w:p>
    <w:p w14:paraId="5D39C3EE" w14:textId="77777777" w:rsidR="0055026C" w:rsidRPr="002441E9" w:rsidRDefault="0055026C" w:rsidP="002441E9">
      <w:pPr>
        <w:spacing w:after="0" w:line="240" w:lineRule="auto"/>
        <w:rPr>
          <w:rFonts w:ascii="Calibri" w:hAnsi="Calibri" w:cs="Calibri"/>
        </w:rPr>
      </w:pPr>
    </w:p>
    <w:p w14:paraId="63A580AD" w14:textId="77777777" w:rsidR="002441E9" w:rsidRDefault="002441E9" w:rsidP="002441E9">
      <w:pPr>
        <w:spacing w:after="0" w:line="240" w:lineRule="auto"/>
        <w:rPr>
          <w:rFonts w:ascii="Calibri" w:hAnsi="Calibri" w:cs="Calibri"/>
        </w:rPr>
      </w:pPr>
      <w:r w:rsidRPr="002441E9">
        <w:rPr>
          <w:rFonts w:ascii="Calibri" w:hAnsi="Calibri" w:cs="Calibri"/>
        </w:rPr>
        <w:t>Tymczasem doświadczenia największych polskich firm farmaceutycznych, które działają na rynkach zagranicznych pokazują, że podmioty te nie mają możliwości jakiegokolwiek wpływu na politykę lekową danego kraju, dopóki nie uruchomią na jego terenie produkcji. W Polsce losami ustawy próbują sterować zagraniczne koncerny, które nie posiadają u nas inwestycji produkcyjnych.</w:t>
      </w:r>
    </w:p>
    <w:p w14:paraId="05F19002" w14:textId="77777777" w:rsidR="0055026C" w:rsidRPr="002441E9" w:rsidRDefault="0055026C" w:rsidP="002441E9">
      <w:pPr>
        <w:spacing w:after="0" w:line="240" w:lineRule="auto"/>
        <w:rPr>
          <w:rFonts w:ascii="Calibri" w:hAnsi="Calibri" w:cs="Calibri"/>
        </w:rPr>
      </w:pPr>
    </w:p>
    <w:p w14:paraId="5F4661E2" w14:textId="77777777" w:rsidR="002441E9" w:rsidRPr="002441E9" w:rsidRDefault="002441E9" w:rsidP="002441E9">
      <w:pPr>
        <w:spacing w:after="0" w:line="240" w:lineRule="auto"/>
        <w:rPr>
          <w:rFonts w:ascii="Calibri" w:hAnsi="Calibri" w:cs="Calibri"/>
        </w:rPr>
      </w:pPr>
      <w:r w:rsidRPr="002441E9">
        <w:rPr>
          <w:rFonts w:ascii="Calibri" w:hAnsi="Calibri" w:cs="Calibri"/>
        </w:rPr>
        <w:t>Znaczenie krajowych zdolności produkcyjnych leków potwierdzają dokumenty i analizy dotyczące bezpieczeństwa państwa, w tym raporty Ministerstwa Obrony Narodowej oraz Wojskowego Instytutu Medycznego. Wskazują one, że produkcja i logistyka farmaceutyczna powinny być traktowane jako element strategicznej infrastruktury państwa.</w:t>
      </w:r>
    </w:p>
    <w:p w14:paraId="3DE5B844" w14:textId="0633743C" w:rsidR="00546C3F" w:rsidRPr="008B2C19" w:rsidRDefault="00546C3F" w:rsidP="009C729D">
      <w:pPr>
        <w:spacing w:after="0" w:line="240" w:lineRule="auto"/>
        <w:rPr>
          <w:rFonts w:ascii="Calibri" w:hAnsi="Calibri" w:cs="Calibri"/>
        </w:rPr>
      </w:pPr>
    </w:p>
    <w:sectPr w:rsidR="00546C3F" w:rsidRPr="008B2C19">
      <w:footerReference w:type="even" r:id="rId7"/>
      <w:footerReference w:type="default" r:id="rId8"/>
      <w:footerReference w:type="firs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2AD4F6" w14:textId="77777777" w:rsidR="00E8017F" w:rsidRDefault="00E8017F" w:rsidP="0020201F">
      <w:pPr>
        <w:spacing w:after="0" w:line="240" w:lineRule="auto"/>
      </w:pPr>
      <w:r>
        <w:separator/>
      </w:r>
    </w:p>
  </w:endnote>
  <w:endnote w:type="continuationSeparator" w:id="0">
    <w:p w14:paraId="4231176E" w14:textId="77777777" w:rsidR="00E8017F" w:rsidRDefault="00E8017F" w:rsidP="002020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7AF31" w14:textId="04779950" w:rsidR="0020201F" w:rsidRDefault="0020201F">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BBFB3" w14:textId="59AA6AB8" w:rsidR="0020201F" w:rsidRDefault="0020201F">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26785" w14:textId="378E2934" w:rsidR="0020201F" w:rsidRDefault="0020201F">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C6F9A7" w14:textId="77777777" w:rsidR="00E8017F" w:rsidRDefault="00E8017F" w:rsidP="0020201F">
      <w:pPr>
        <w:spacing w:after="0" w:line="240" w:lineRule="auto"/>
      </w:pPr>
      <w:r>
        <w:separator/>
      </w:r>
    </w:p>
  </w:footnote>
  <w:footnote w:type="continuationSeparator" w:id="0">
    <w:p w14:paraId="58F8C10C" w14:textId="77777777" w:rsidR="00E8017F" w:rsidRDefault="00E8017F" w:rsidP="0020201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8C296E"/>
    <w:multiLevelType w:val="multilevel"/>
    <w:tmpl w:val="A57C07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0BC0A4E"/>
    <w:multiLevelType w:val="multilevel"/>
    <w:tmpl w:val="A57C07C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2" w15:restartNumberingAfterBreak="0">
    <w:nsid w:val="3ABA28C5"/>
    <w:multiLevelType w:val="multilevel"/>
    <w:tmpl w:val="A57C07C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3" w15:restartNumberingAfterBreak="0">
    <w:nsid w:val="47925D4E"/>
    <w:multiLevelType w:val="hybridMultilevel"/>
    <w:tmpl w:val="AB5C9692"/>
    <w:lvl w:ilvl="0" w:tplc="C70CAB22">
      <w:start w:val="1"/>
      <w:numFmt w:val="bullet"/>
      <w:lvlText w:val="•"/>
      <w:lvlJc w:val="left"/>
      <w:pPr>
        <w:tabs>
          <w:tab w:val="num" w:pos="720"/>
        </w:tabs>
        <w:ind w:left="720" w:hanging="360"/>
      </w:pPr>
      <w:rPr>
        <w:rFonts w:ascii="Arial" w:hAnsi="Arial" w:hint="default"/>
      </w:rPr>
    </w:lvl>
    <w:lvl w:ilvl="1" w:tplc="D4D23702" w:tentative="1">
      <w:start w:val="1"/>
      <w:numFmt w:val="bullet"/>
      <w:lvlText w:val="•"/>
      <w:lvlJc w:val="left"/>
      <w:pPr>
        <w:tabs>
          <w:tab w:val="num" w:pos="1440"/>
        </w:tabs>
        <w:ind w:left="1440" w:hanging="360"/>
      </w:pPr>
      <w:rPr>
        <w:rFonts w:ascii="Arial" w:hAnsi="Arial" w:hint="default"/>
      </w:rPr>
    </w:lvl>
    <w:lvl w:ilvl="2" w:tplc="8FE4B880" w:tentative="1">
      <w:start w:val="1"/>
      <w:numFmt w:val="bullet"/>
      <w:lvlText w:val="•"/>
      <w:lvlJc w:val="left"/>
      <w:pPr>
        <w:tabs>
          <w:tab w:val="num" w:pos="2160"/>
        </w:tabs>
        <w:ind w:left="2160" w:hanging="360"/>
      </w:pPr>
      <w:rPr>
        <w:rFonts w:ascii="Arial" w:hAnsi="Arial" w:hint="default"/>
      </w:rPr>
    </w:lvl>
    <w:lvl w:ilvl="3" w:tplc="7DC0B436" w:tentative="1">
      <w:start w:val="1"/>
      <w:numFmt w:val="bullet"/>
      <w:lvlText w:val="•"/>
      <w:lvlJc w:val="left"/>
      <w:pPr>
        <w:tabs>
          <w:tab w:val="num" w:pos="2880"/>
        </w:tabs>
        <w:ind w:left="2880" w:hanging="360"/>
      </w:pPr>
      <w:rPr>
        <w:rFonts w:ascii="Arial" w:hAnsi="Arial" w:hint="default"/>
      </w:rPr>
    </w:lvl>
    <w:lvl w:ilvl="4" w:tplc="24FE92B4" w:tentative="1">
      <w:start w:val="1"/>
      <w:numFmt w:val="bullet"/>
      <w:lvlText w:val="•"/>
      <w:lvlJc w:val="left"/>
      <w:pPr>
        <w:tabs>
          <w:tab w:val="num" w:pos="3600"/>
        </w:tabs>
        <w:ind w:left="3600" w:hanging="360"/>
      </w:pPr>
      <w:rPr>
        <w:rFonts w:ascii="Arial" w:hAnsi="Arial" w:hint="default"/>
      </w:rPr>
    </w:lvl>
    <w:lvl w:ilvl="5" w:tplc="75B2AD34" w:tentative="1">
      <w:start w:val="1"/>
      <w:numFmt w:val="bullet"/>
      <w:lvlText w:val="•"/>
      <w:lvlJc w:val="left"/>
      <w:pPr>
        <w:tabs>
          <w:tab w:val="num" w:pos="4320"/>
        </w:tabs>
        <w:ind w:left="4320" w:hanging="360"/>
      </w:pPr>
      <w:rPr>
        <w:rFonts w:ascii="Arial" w:hAnsi="Arial" w:hint="default"/>
      </w:rPr>
    </w:lvl>
    <w:lvl w:ilvl="6" w:tplc="0EFEA474" w:tentative="1">
      <w:start w:val="1"/>
      <w:numFmt w:val="bullet"/>
      <w:lvlText w:val="•"/>
      <w:lvlJc w:val="left"/>
      <w:pPr>
        <w:tabs>
          <w:tab w:val="num" w:pos="5040"/>
        </w:tabs>
        <w:ind w:left="5040" w:hanging="360"/>
      </w:pPr>
      <w:rPr>
        <w:rFonts w:ascii="Arial" w:hAnsi="Arial" w:hint="default"/>
      </w:rPr>
    </w:lvl>
    <w:lvl w:ilvl="7" w:tplc="6C9E5990" w:tentative="1">
      <w:start w:val="1"/>
      <w:numFmt w:val="bullet"/>
      <w:lvlText w:val="•"/>
      <w:lvlJc w:val="left"/>
      <w:pPr>
        <w:tabs>
          <w:tab w:val="num" w:pos="5760"/>
        </w:tabs>
        <w:ind w:left="5760" w:hanging="360"/>
      </w:pPr>
      <w:rPr>
        <w:rFonts w:ascii="Arial" w:hAnsi="Arial" w:hint="default"/>
      </w:rPr>
    </w:lvl>
    <w:lvl w:ilvl="8" w:tplc="61069F74"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69FB7FE0"/>
    <w:multiLevelType w:val="multilevel"/>
    <w:tmpl w:val="A57C07C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num w:numId="1" w16cid:durableId="1168013034">
    <w:abstractNumId w:val="3"/>
  </w:num>
  <w:num w:numId="2" w16cid:durableId="1220900693">
    <w:abstractNumId w:val="2"/>
  </w:num>
  <w:num w:numId="3" w16cid:durableId="1023751424">
    <w:abstractNumId w:val="1"/>
  </w:num>
  <w:num w:numId="4" w16cid:durableId="982975301">
    <w:abstractNumId w:val="4"/>
  </w:num>
  <w:num w:numId="5" w16cid:durableId="13018084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2540"/>
    <w:rsid w:val="00023C8F"/>
    <w:rsid w:val="0002477A"/>
    <w:rsid w:val="00060B9A"/>
    <w:rsid w:val="00096854"/>
    <w:rsid w:val="000D565C"/>
    <w:rsid w:val="000E2C7C"/>
    <w:rsid w:val="000E4AB7"/>
    <w:rsid w:val="000F434C"/>
    <w:rsid w:val="00101B0D"/>
    <w:rsid w:val="001103D7"/>
    <w:rsid w:val="00130B08"/>
    <w:rsid w:val="00181455"/>
    <w:rsid w:val="00182C9A"/>
    <w:rsid w:val="001A5145"/>
    <w:rsid w:val="001A790D"/>
    <w:rsid w:val="0020201F"/>
    <w:rsid w:val="00205254"/>
    <w:rsid w:val="00210FCA"/>
    <w:rsid w:val="002150DE"/>
    <w:rsid w:val="00236D33"/>
    <w:rsid w:val="002441E9"/>
    <w:rsid w:val="00245DD7"/>
    <w:rsid w:val="0027607E"/>
    <w:rsid w:val="0028074D"/>
    <w:rsid w:val="00280D29"/>
    <w:rsid w:val="002D6631"/>
    <w:rsid w:val="002F645C"/>
    <w:rsid w:val="002F6DD8"/>
    <w:rsid w:val="00386D56"/>
    <w:rsid w:val="00387514"/>
    <w:rsid w:val="003B397F"/>
    <w:rsid w:val="00406D07"/>
    <w:rsid w:val="004508FB"/>
    <w:rsid w:val="00464256"/>
    <w:rsid w:val="004D4228"/>
    <w:rsid w:val="004F3C11"/>
    <w:rsid w:val="004F3F44"/>
    <w:rsid w:val="00504029"/>
    <w:rsid w:val="00517F64"/>
    <w:rsid w:val="005345D6"/>
    <w:rsid w:val="0054696E"/>
    <w:rsid w:val="00546C3F"/>
    <w:rsid w:val="0055026C"/>
    <w:rsid w:val="00561E54"/>
    <w:rsid w:val="00576F4C"/>
    <w:rsid w:val="00581D02"/>
    <w:rsid w:val="005C2540"/>
    <w:rsid w:val="005D4519"/>
    <w:rsid w:val="005F0CF7"/>
    <w:rsid w:val="005F12A4"/>
    <w:rsid w:val="00602122"/>
    <w:rsid w:val="00603E83"/>
    <w:rsid w:val="00613A5D"/>
    <w:rsid w:val="00633FF4"/>
    <w:rsid w:val="00640CFE"/>
    <w:rsid w:val="00643D35"/>
    <w:rsid w:val="00655964"/>
    <w:rsid w:val="0068005B"/>
    <w:rsid w:val="006C2DE0"/>
    <w:rsid w:val="006C67CF"/>
    <w:rsid w:val="006D382A"/>
    <w:rsid w:val="006E544B"/>
    <w:rsid w:val="006E62D7"/>
    <w:rsid w:val="00714D25"/>
    <w:rsid w:val="007232A2"/>
    <w:rsid w:val="00724DE9"/>
    <w:rsid w:val="007631AF"/>
    <w:rsid w:val="007872A4"/>
    <w:rsid w:val="00791A84"/>
    <w:rsid w:val="007933CD"/>
    <w:rsid w:val="007E7414"/>
    <w:rsid w:val="008022FA"/>
    <w:rsid w:val="00804F53"/>
    <w:rsid w:val="0081647A"/>
    <w:rsid w:val="008523E6"/>
    <w:rsid w:val="00865D3D"/>
    <w:rsid w:val="00872FB2"/>
    <w:rsid w:val="008765BC"/>
    <w:rsid w:val="00885299"/>
    <w:rsid w:val="008B2C19"/>
    <w:rsid w:val="008E3952"/>
    <w:rsid w:val="008F7DD5"/>
    <w:rsid w:val="00931A00"/>
    <w:rsid w:val="00952EC3"/>
    <w:rsid w:val="0096083B"/>
    <w:rsid w:val="00965DB0"/>
    <w:rsid w:val="009667AA"/>
    <w:rsid w:val="00981450"/>
    <w:rsid w:val="00991217"/>
    <w:rsid w:val="009C729D"/>
    <w:rsid w:val="009D5467"/>
    <w:rsid w:val="009E525E"/>
    <w:rsid w:val="00A126C2"/>
    <w:rsid w:val="00A24E9B"/>
    <w:rsid w:val="00A309CB"/>
    <w:rsid w:val="00A6217F"/>
    <w:rsid w:val="00A921BE"/>
    <w:rsid w:val="00A96569"/>
    <w:rsid w:val="00AA0F2F"/>
    <w:rsid w:val="00AA163D"/>
    <w:rsid w:val="00AC0455"/>
    <w:rsid w:val="00AF6F2F"/>
    <w:rsid w:val="00B0013F"/>
    <w:rsid w:val="00B16BFE"/>
    <w:rsid w:val="00B245DC"/>
    <w:rsid w:val="00B26B1F"/>
    <w:rsid w:val="00B441A8"/>
    <w:rsid w:val="00B5310D"/>
    <w:rsid w:val="00B53826"/>
    <w:rsid w:val="00B73D29"/>
    <w:rsid w:val="00B92B56"/>
    <w:rsid w:val="00BA0BF9"/>
    <w:rsid w:val="00BA5B9D"/>
    <w:rsid w:val="00BA60DE"/>
    <w:rsid w:val="00BC6861"/>
    <w:rsid w:val="00BC6D12"/>
    <w:rsid w:val="00BE51B8"/>
    <w:rsid w:val="00BF23EA"/>
    <w:rsid w:val="00C12612"/>
    <w:rsid w:val="00C12993"/>
    <w:rsid w:val="00C176EC"/>
    <w:rsid w:val="00C71495"/>
    <w:rsid w:val="00C82F06"/>
    <w:rsid w:val="00C934F2"/>
    <w:rsid w:val="00C94056"/>
    <w:rsid w:val="00CD061E"/>
    <w:rsid w:val="00CD2AB8"/>
    <w:rsid w:val="00D17AAD"/>
    <w:rsid w:val="00D224DF"/>
    <w:rsid w:val="00D2582F"/>
    <w:rsid w:val="00D56F0A"/>
    <w:rsid w:val="00D63F1A"/>
    <w:rsid w:val="00D657CB"/>
    <w:rsid w:val="00D70827"/>
    <w:rsid w:val="00D738AF"/>
    <w:rsid w:val="00D83588"/>
    <w:rsid w:val="00D972D6"/>
    <w:rsid w:val="00DD058D"/>
    <w:rsid w:val="00DD3E17"/>
    <w:rsid w:val="00DD5859"/>
    <w:rsid w:val="00DE3B28"/>
    <w:rsid w:val="00DE56AB"/>
    <w:rsid w:val="00DE6F86"/>
    <w:rsid w:val="00E03841"/>
    <w:rsid w:val="00E21444"/>
    <w:rsid w:val="00E22F0B"/>
    <w:rsid w:val="00E423AF"/>
    <w:rsid w:val="00E4339F"/>
    <w:rsid w:val="00E6020D"/>
    <w:rsid w:val="00E8017F"/>
    <w:rsid w:val="00EA32AD"/>
    <w:rsid w:val="00EC5629"/>
    <w:rsid w:val="00F04BED"/>
    <w:rsid w:val="00F12240"/>
    <w:rsid w:val="00F12CB8"/>
    <w:rsid w:val="00FA448F"/>
    <w:rsid w:val="00FC192E"/>
    <w:rsid w:val="00FC4F14"/>
    <w:rsid w:val="00FF627C"/>
  </w:rsids>
  <m:mathPr>
    <m:mathFont m:val="Cambria Math"/>
    <m:brkBin m:val="before"/>
    <m:brkBinSub m:val="--"/>
    <m:smallFrac m:val="0"/>
    <m:dispDef/>
    <m:lMargin m:val="0"/>
    <m:rMargin m:val="0"/>
    <m:defJc m:val="centerGroup"/>
    <m:wrapIndent m:val="1440"/>
    <m:intLim m:val="subSup"/>
    <m:naryLim m:val="undOvr"/>
  </m:mathPr>
  <w:themeFontLang w:val="pl-PL"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F3CA9"/>
  <w15:chartTrackingRefBased/>
  <w15:docId w15:val="{84C1E262-2FD2-4E6C-A30D-0F0516742F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5C254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5C254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5C2540"/>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5C2540"/>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5C2540"/>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5C2540"/>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5C2540"/>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5C2540"/>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5C2540"/>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5C2540"/>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5C2540"/>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5C2540"/>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5C2540"/>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5C2540"/>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5C2540"/>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5C2540"/>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5C2540"/>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5C2540"/>
    <w:rPr>
      <w:rFonts w:eastAsiaTheme="majorEastAsia" w:cstheme="majorBidi"/>
      <w:color w:val="272727" w:themeColor="text1" w:themeTint="D8"/>
    </w:rPr>
  </w:style>
  <w:style w:type="paragraph" w:styleId="Tytu">
    <w:name w:val="Title"/>
    <w:basedOn w:val="Normalny"/>
    <w:next w:val="Normalny"/>
    <w:link w:val="TytuZnak"/>
    <w:uiPriority w:val="10"/>
    <w:qFormat/>
    <w:rsid w:val="005C254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5C2540"/>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5C2540"/>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5C2540"/>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5C2540"/>
    <w:pPr>
      <w:spacing w:before="160"/>
      <w:jc w:val="center"/>
    </w:pPr>
    <w:rPr>
      <w:i/>
      <w:iCs/>
      <w:color w:val="404040" w:themeColor="text1" w:themeTint="BF"/>
    </w:rPr>
  </w:style>
  <w:style w:type="character" w:customStyle="1" w:styleId="CytatZnak">
    <w:name w:val="Cytat Znak"/>
    <w:basedOn w:val="Domylnaczcionkaakapitu"/>
    <w:link w:val="Cytat"/>
    <w:uiPriority w:val="29"/>
    <w:rsid w:val="005C2540"/>
    <w:rPr>
      <w:i/>
      <w:iCs/>
      <w:color w:val="404040" w:themeColor="text1" w:themeTint="BF"/>
    </w:rPr>
  </w:style>
  <w:style w:type="paragraph" w:styleId="Akapitzlist">
    <w:name w:val="List Paragraph"/>
    <w:basedOn w:val="Normalny"/>
    <w:uiPriority w:val="34"/>
    <w:qFormat/>
    <w:rsid w:val="005C2540"/>
    <w:pPr>
      <w:ind w:left="720"/>
      <w:contextualSpacing/>
    </w:pPr>
  </w:style>
  <w:style w:type="character" w:styleId="Wyrnienieintensywne">
    <w:name w:val="Intense Emphasis"/>
    <w:basedOn w:val="Domylnaczcionkaakapitu"/>
    <w:uiPriority w:val="21"/>
    <w:qFormat/>
    <w:rsid w:val="005C2540"/>
    <w:rPr>
      <w:i/>
      <w:iCs/>
      <w:color w:val="0F4761" w:themeColor="accent1" w:themeShade="BF"/>
    </w:rPr>
  </w:style>
  <w:style w:type="paragraph" w:styleId="Cytatintensywny">
    <w:name w:val="Intense Quote"/>
    <w:basedOn w:val="Normalny"/>
    <w:next w:val="Normalny"/>
    <w:link w:val="CytatintensywnyZnak"/>
    <w:uiPriority w:val="30"/>
    <w:qFormat/>
    <w:rsid w:val="005C254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5C2540"/>
    <w:rPr>
      <w:i/>
      <w:iCs/>
      <w:color w:val="0F4761" w:themeColor="accent1" w:themeShade="BF"/>
    </w:rPr>
  </w:style>
  <w:style w:type="character" w:styleId="Odwoanieintensywne">
    <w:name w:val="Intense Reference"/>
    <w:basedOn w:val="Domylnaczcionkaakapitu"/>
    <w:uiPriority w:val="32"/>
    <w:qFormat/>
    <w:rsid w:val="005C2540"/>
    <w:rPr>
      <w:b/>
      <w:bCs/>
      <w:smallCaps/>
      <w:color w:val="0F4761" w:themeColor="accent1" w:themeShade="BF"/>
      <w:spacing w:val="5"/>
    </w:rPr>
  </w:style>
  <w:style w:type="paragraph" w:customStyle="1" w:styleId="paragraph">
    <w:name w:val="paragraph"/>
    <w:basedOn w:val="Normalny"/>
    <w:rsid w:val="00023C8F"/>
    <w:pPr>
      <w:spacing w:before="100" w:beforeAutospacing="1" w:after="100" w:afterAutospacing="1" w:line="240" w:lineRule="auto"/>
    </w:pPr>
    <w:rPr>
      <w:rFonts w:ascii="Aptos" w:eastAsia="Times New Roman" w:hAnsi="Aptos" w:cs="Aptos"/>
      <w:kern w:val="0"/>
      <w:lang w:eastAsia="pl-PL"/>
      <w14:ligatures w14:val="none"/>
    </w:rPr>
  </w:style>
  <w:style w:type="character" w:customStyle="1" w:styleId="normaltextrun">
    <w:name w:val="normaltextrun"/>
    <w:basedOn w:val="Domylnaczcionkaakapitu"/>
    <w:rsid w:val="00023C8F"/>
  </w:style>
  <w:style w:type="character" w:customStyle="1" w:styleId="eop">
    <w:name w:val="eop"/>
    <w:basedOn w:val="Domylnaczcionkaakapitu"/>
    <w:rsid w:val="00023C8F"/>
  </w:style>
  <w:style w:type="character" w:styleId="Pogrubienie">
    <w:name w:val="Strong"/>
    <w:basedOn w:val="Domylnaczcionkaakapitu"/>
    <w:uiPriority w:val="22"/>
    <w:qFormat/>
    <w:rsid w:val="00E22F0B"/>
    <w:rPr>
      <w:b/>
      <w:bCs/>
    </w:rPr>
  </w:style>
  <w:style w:type="paragraph" w:styleId="Stopka">
    <w:name w:val="footer"/>
    <w:basedOn w:val="Normalny"/>
    <w:link w:val="StopkaZnak"/>
    <w:uiPriority w:val="99"/>
    <w:unhideWhenUsed/>
    <w:rsid w:val="0020201F"/>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0201F"/>
  </w:style>
  <w:style w:type="paragraph" w:customStyle="1" w:styleId="xxxxxmsonormal">
    <w:name w:val="x_x_x_x_x_msonormal"/>
    <w:basedOn w:val="Normalny"/>
    <w:rsid w:val="006D382A"/>
    <w:pPr>
      <w:spacing w:before="100" w:beforeAutospacing="1" w:after="100" w:afterAutospacing="1" w:line="240" w:lineRule="auto"/>
    </w:pPr>
    <w:rPr>
      <w:rFonts w:ascii="Aptos" w:hAnsi="Aptos" w:cs="Aptos"/>
      <w:kern w:val="0"/>
      <w:lang w:eastAsia="pl-P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382</Words>
  <Characters>2298</Characters>
  <Application>Microsoft Office Word</Application>
  <DocSecurity>0</DocSecurity>
  <Lines>19</Lines>
  <Paragraphs>5</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PZPPF Halina Pilonis</dc:creator>
  <cp:keywords/>
  <dc:description/>
  <cp:lastModifiedBy>PZPPF Sekretariat</cp:lastModifiedBy>
  <cp:revision>6</cp:revision>
  <dcterms:created xsi:type="dcterms:W3CDTF">2026-08-10T06:43:00Z</dcterms:created>
  <dcterms:modified xsi:type="dcterms:W3CDTF">2026-08-10T06:46:00Z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b0dd1c2-1ce3-4165-b50d-ce376b15267d_Enabled">
    <vt:lpwstr>true</vt:lpwstr>
  </property>
  <property fmtid="{D5CDD505-2E9C-101B-9397-08002B2CF9AE}" pid="3" name="MSIP_Label_0b0dd1c2-1ce3-4165-b50d-ce376b15267d_SetDate">
    <vt:lpwstr>2026-06-30T15:19:46Z</vt:lpwstr>
  </property>
  <property fmtid="{D5CDD505-2E9C-101B-9397-08002B2CF9AE}" pid="4" name="MSIP_Label_0b0dd1c2-1ce3-4165-b50d-ce376b15267d_Method">
    <vt:lpwstr>Privileged</vt:lpwstr>
  </property>
  <property fmtid="{D5CDD505-2E9C-101B-9397-08002B2CF9AE}" pid="5" name="MSIP_Label_0b0dd1c2-1ce3-4165-b50d-ce376b15267d_Name">
    <vt:lpwstr>Publiczne – Bez Oznaczeń</vt:lpwstr>
  </property>
  <property fmtid="{D5CDD505-2E9C-101B-9397-08002B2CF9AE}" pid="6" name="MSIP_Label_0b0dd1c2-1ce3-4165-b50d-ce376b15267d_SiteId">
    <vt:lpwstr>edf3cfc4-ee60-4b92-a2cb-da2c123fc895</vt:lpwstr>
  </property>
  <property fmtid="{D5CDD505-2E9C-101B-9397-08002B2CF9AE}" pid="7" name="MSIP_Label_0b0dd1c2-1ce3-4165-b50d-ce376b15267d_ActionId">
    <vt:lpwstr>434940d1-af2e-48a6-8ed8-2a9e8b0f9627</vt:lpwstr>
  </property>
  <property fmtid="{D5CDD505-2E9C-101B-9397-08002B2CF9AE}" pid="8" name="MSIP_Label_0b0dd1c2-1ce3-4165-b50d-ce376b15267d_ContentBits">
    <vt:lpwstr>0</vt:lpwstr>
  </property>
  <property fmtid="{D5CDD505-2E9C-101B-9397-08002B2CF9AE}" pid="9" name="MSIP_Label_0b0dd1c2-1ce3-4165-b50d-ce376b15267d_Tag">
    <vt:lpwstr>10, 0, 1, 1</vt:lpwstr>
  </property>
</Properties>
</file>