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4FFFE" w14:textId="10D08BF4" w:rsidR="00074F3A" w:rsidRDefault="00074F3A" w:rsidP="00B00E4D">
      <w:pPr>
        <w:rPr>
          <w:b/>
          <w:bCs/>
        </w:rPr>
      </w:pPr>
      <w:r>
        <w:rPr>
          <w:b/>
          <w:bCs/>
        </w:rPr>
        <w:t>Warszawa 28 września 2026 r,</w:t>
      </w:r>
    </w:p>
    <w:p w14:paraId="562E1DB8" w14:textId="77777777" w:rsidR="00074F3A" w:rsidRDefault="00074F3A" w:rsidP="00B00E4D">
      <w:pPr>
        <w:rPr>
          <w:b/>
          <w:bCs/>
        </w:rPr>
      </w:pPr>
    </w:p>
    <w:p w14:paraId="76B49467" w14:textId="12DD7DC1" w:rsidR="00B00E4D" w:rsidRPr="00074F3A" w:rsidRDefault="00B00E4D" w:rsidP="00B00E4D">
      <w:pPr>
        <w:rPr>
          <w:b/>
          <w:bCs/>
        </w:rPr>
      </w:pPr>
      <w:r w:rsidRPr="00074F3A">
        <w:rPr>
          <w:b/>
          <w:bCs/>
        </w:rPr>
        <w:t xml:space="preserve">Krajowi Producenci </w:t>
      </w:r>
      <w:r w:rsidR="00B55E12" w:rsidRPr="00074F3A">
        <w:rPr>
          <w:b/>
          <w:bCs/>
        </w:rPr>
        <w:t xml:space="preserve">Leków </w:t>
      </w:r>
      <w:r w:rsidRPr="00074F3A">
        <w:rPr>
          <w:b/>
          <w:bCs/>
        </w:rPr>
        <w:t xml:space="preserve">o październikowej liście refundacyjnej </w:t>
      </w:r>
      <w:r w:rsidRPr="00074F3A">
        <w:rPr>
          <w:b/>
          <w:bCs/>
        </w:rPr>
        <w:tab/>
      </w:r>
      <w:r w:rsidRPr="00074F3A">
        <w:rPr>
          <w:b/>
          <w:bCs/>
        </w:rPr>
        <w:tab/>
      </w:r>
      <w:r w:rsidRPr="00074F3A">
        <w:rPr>
          <w:b/>
          <w:bCs/>
        </w:rPr>
        <w:tab/>
      </w:r>
    </w:p>
    <w:p w14:paraId="08AE338D" w14:textId="77777777" w:rsidR="00B00E4D" w:rsidRDefault="00B00E4D" w:rsidP="00B00E4D">
      <w:pPr>
        <w:rPr>
          <w:rFonts w:ascii="Calibri" w:hAnsi="Calibri" w:cs="Calibri"/>
          <w:b/>
          <w:bCs/>
        </w:rPr>
      </w:pPr>
    </w:p>
    <w:p w14:paraId="1DFC4CB7" w14:textId="77777777" w:rsidR="00B00E4D" w:rsidRPr="00504F4D" w:rsidRDefault="00B00E4D" w:rsidP="00B00E4D">
      <w:pPr>
        <w:rPr>
          <w:rFonts w:ascii="Calibri" w:hAnsi="Calibri" w:cs="Calibri"/>
          <w:b/>
          <w:bCs/>
        </w:rPr>
      </w:pPr>
      <w:r w:rsidRPr="00504F4D">
        <w:rPr>
          <w:rFonts w:ascii="Calibri" w:hAnsi="Calibri" w:cs="Calibri"/>
          <w:b/>
          <w:bCs/>
        </w:rPr>
        <w:t>Krajowi producenci przełamali monopol trzech ważnych farmaceutyków, wprowadzając na październikową listę refundacyjną konkurencyjne leki. Pojawienie się nowej alternatywy dla dotychczasowych potentatów obniżyło koszty terapii od 25% do 50%. Dla Narodowego Funduszu Zdrowia oznacza to roczne oszczędności liczone w milionach złotych, a dla pacjentów – średnio o 10 zł mniejszą dopłatę do każdego opakowania.</w:t>
      </w:r>
    </w:p>
    <w:p w14:paraId="7317CD90" w14:textId="77777777" w:rsidR="00B00E4D" w:rsidRPr="00504F4D" w:rsidRDefault="00B00E4D" w:rsidP="00B00E4D">
      <w:pPr>
        <w:rPr>
          <w:rFonts w:ascii="Calibri" w:hAnsi="Calibri" w:cs="Calibri"/>
        </w:rPr>
      </w:pPr>
    </w:p>
    <w:p w14:paraId="7335F948" w14:textId="77777777" w:rsidR="00B00E4D" w:rsidRPr="00504F4D" w:rsidRDefault="00B00E4D" w:rsidP="00B00E4D">
      <w:pPr>
        <w:rPr>
          <w:rFonts w:ascii="Calibri" w:hAnsi="Calibri" w:cs="Calibri"/>
        </w:rPr>
      </w:pPr>
      <w:r w:rsidRPr="00B55E12">
        <w:rPr>
          <w:rFonts w:ascii="Calibri" w:hAnsi="Calibri" w:cs="Calibri"/>
        </w:rPr>
        <w:t xml:space="preserve">Krajowi pierwsi konkurenci dla leków, którym wygasł monopol to substancje stosowane w leczeniu trzech zróżnicowanych schorzeń: </w:t>
      </w:r>
      <w:proofErr w:type="spellStart"/>
      <w:r w:rsidRPr="00B55E12">
        <w:rPr>
          <w:rFonts w:ascii="Calibri" w:hAnsi="Calibri" w:cs="Calibri"/>
        </w:rPr>
        <w:t>brywaracetam</w:t>
      </w:r>
      <w:proofErr w:type="spellEnd"/>
      <w:r w:rsidRPr="00B55E12">
        <w:rPr>
          <w:rFonts w:ascii="Calibri" w:hAnsi="Calibri" w:cs="Calibri"/>
        </w:rPr>
        <w:t xml:space="preserve">, </w:t>
      </w:r>
      <w:proofErr w:type="spellStart"/>
      <w:r w:rsidRPr="00B55E12">
        <w:rPr>
          <w:rFonts w:ascii="Calibri" w:hAnsi="Calibri" w:cs="Calibri"/>
        </w:rPr>
        <w:t>seleksypag</w:t>
      </w:r>
      <w:proofErr w:type="spellEnd"/>
      <w:r w:rsidRPr="00B55E12">
        <w:rPr>
          <w:rFonts w:ascii="Calibri" w:hAnsi="Calibri" w:cs="Calibri"/>
        </w:rPr>
        <w:t xml:space="preserve"> i </w:t>
      </w:r>
      <w:proofErr w:type="spellStart"/>
      <w:r w:rsidRPr="00B55E12">
        <w:rPr>
          <w:rFonts w:ascii="Calibri" w:hAnsi="Calibri" w:cs="Calibri"/>
        </w:rPr>
        <w:t>azelastyna</w:t>
      </w:r>
      <w:proofErr w:type="spellEnd"/>
      <w:r w:rsidRPr="00B55E12">
        <w:rPr>
          <w:rFonts w:ascii="Calibri" w:hAnsi="Calibri" w:cs="Calibri"/>
        </w:rPr>
        <w:t xml:space="preserve"> + </w:t>
      </w:r>
      <w:proofErr w:type="spellStart"/>
      <w:r w:rsidRPr="00B55E12">
        <w:rPr>
          <w:rFonts w:ascii="Calibri" w:hAnsi="Calibri" w:cs="Calibri"/>
        </w:rPr>
        <w:t>flutykazon</w:t>
      </w:r>
      <w:proofErr w:type="spellEnd"/>
      <w:r w:rsidRPr="00B55E12">
        <w:rPr>
          <w:rFonts w:ascii="Calibri" w:hAnsi="Calibri" w:cs="Calibri"/>
        </w:rPr>
        <w:t>.</w:t>
      </w:r>
    </w:p>
    <w:p w14:paraId="78A9359D" w14:textId="77777777" w:rsidR="00B00E4D" w:rsidRPr="00504F4D" w:rsidRDefault="00B00E4D" w:rsidP="00B00E4D">
      <w:pPr>
        <w:rPr>
          <w:rFonts w:ascii="Calibri" w:hAnsi="Calibri" w:cs="Calibri"/>
        </w:rPr>
      </w:pPr>
      <w:r w:rsidRPr="00504F4D">
        <w:rPr>
          <w:rStyle w:val="Pogrubienie"/>
          <w:rFonts w:ascii="Calibri" w:hAnsi="Calibri" w:cs="Calibri"/>
        </w:rPr>
        <w:t>Koniec monopolu w trzech terapiach</w:t>
      </w:r>
    </w:p>
    <w:p w14:paraId="0E7ACEFC" w14:textId="77777777" w:rsidR="00B00E4D" w:rsidRPr="00504F4D" w:rsidRDefault="00B00E4D" w:rsidP="00B00E4D">
      <w:pPr>
        <w:rPr>
          <w:rFonts w:ascii="Calibri" w:hAnsi="Calibri" w:cs="Calibri"/>
        </w:rPr>
      </w:pPr>
      <w:proofErr w:type="spellStart"/>
      <w:r w:rsidRPr="00504F4D">
        <w:rPr>
          <w:rFonts w:ascii="Calibri" w:hAnsi="Calibri" w:cs="Calibri"/>
        </w:rPr>
        <w:t>Brywaracetam</w:t>
      </w:r>
      <w:proofErr w:type="spellEnd"/>
      <w:r w:rsidRPr="00504F4D">
        <w:rPr>
          <w:rFonts w:ascii="Calibri" w:hAnsi="Calibri" w:cs="Calibri"/>
        </w:rPr>
        <w:t xml:space="preserve"> to substancja stosowana w neurologii u pacjentów zmagających się z najcięższymi postaciami epilepsji oraz encefalopatiami padaczkowymi. Pomaga chorym, u których standardowe leczenie nie przynosiło rezultatów, a powtarzające się napady prowadziły do postępującego uszkodzenia mózgu.</w:t>
      </w:r>
    </w:p>
    <w:p w14:paraId="18635245" w14:textId="77777777" w:rsidR="00B00E4D" w:rsidRPr="00504F4D" w:rsidRDefault="00B00E4D" w:rsidP="00B00E4D">
      <w:pPr>
        <w:rPr>
          <w:rFonts w:ascii="Calibri" w:hAnsi="Calibri" w:cs="Calibri"/>
        </w:rPr>
      </w:pPr>
      <w:proofErr w:type="spellStart"/>
      <w:r w:rsidRPr="00504F4D">
        <w:rPr>
          <w:rFonts w:ascii="Calibri" w:hAnsi="Calibri" w:cs="Calibri"/>
        </w:rPr>
        <w:t>Seleksypag</w:t>
      </w:r>
      <w:proofErr w:type="spellEnd"/>
      <w:r w:rsidRPr="00504F4D">
        <w:rPr>
          <w:rFonts w:ascii="Calibri" w:hAnsi="Calibri" w:cs="Calibri"/>
        </w:rPr>
        <w:t xml:space="preserve"> to lek ratujący życie w przebiegu bardzo ciężkiej i postępującej choroby tętniczego nadciśnienia płucnego. Bez leczenia średni czas przeżycia od diagnozy wynosi zaledwie 2,5 do 3 lat. Dzięki nowoczesnej terapii pacjenci mogą żyć z chorobą nawet 10–15 lat, zachowując aktywność zawodową i dobrą jakość życia.</w:t>
      </w:r>
    </w:p>
    <w:p w14:paraId="3557E7CD" w14:textId="77777777" w:rsidR="00B00E4D" w:rsidRPr="00504F4D" w:rsidRDefault="00B00E4D" w:rsidP="00B00E4D">
      <w:pPr>
        <w:rPr>
          <w:rFonts w:ascii="Calibri" w:hAnsi="Calibri" w:cs="Calibri"/>
        </w:rPr>
      </w:pPr>
      <w:proofErr w:type="spellStart"/>
      <w:r w:rsidRPr="00504F4D">
        <w:rPr>
          <w:rFonts w:ascii="Calibri" w:hAnsi="Calibri" w:cs="Calibri"/>
        </w:rPr>
        <w:t>Azelastyna</w:t>
      </w:r>
      <w:proofErr w:type="spellEnd"/>
      <w:r w:rsidRPr="00504F4D">
        <w:rPr>
          <w:rFonts w:ascii="Calibri" w:hAnsi="Calibri" w:cs="Calibri"/>
        </w:rPr>
        <w:t xml:space="preserve"> + </w:t>
      </w:r>
      <w:proofErr w:type="spellStart"/>
      <w:r w:rsidRPr="00504F4D">
        <w:rPr>
          <w:rFonts w:ascii="Calibri" w:hAnsi="Calibri" w:cs="Calibri"/>
        </w:rPr>
        <w:t>flutykazon</w:t>
      </w:r>
      <w:proofErr w:type="spellEnd"/>
      <w:r w:rsidRPr="00504F4D">
        <w:rPr>
          <w:rFonts w:ascii="Calibri" w:hAnsi="Calibri" w:cs="Calibri"/>
        </w:rPr>
        <w:t xml:space="preserve"> to dwuskładnikowe połączenie uderzające w najczęstszą chorobę alergiczną w Polsce. Przeznaczone jest dla osób cierpiących na umiarkowaną lub ciężką postać nieżytu nosa, która bez skutecznych leków w ogromnym stopniu utrudnia codzienne funkcjonowanie, pracę i sen.</w:t>
      </w:r>
    </w:p>
    <w:p w14:paraId="086468EF" w14:textId="77777777" w:rsidR="00B00E4D" w:rsidRPr="00504F4D" w:rsidRDefault="00B00E4D" w:rsidP="00B00E4D">
      <w:pPr>
        <w:rPr>
          <w:rFonts w:ascii="Calibri" w:hAnsi="Calibri" w:cs="Calibri"/>
        </w:rPr>
      </w:pPr>
      <w:r w:rsidRPr="00504F4D">
        <w:rPr>
          <w:rFonts w:ascii="Calibri" w:hAnsi="Calibri" w:cs="Calibri"/>
        </w:rPr>
        <w:t xml:space="preserve">- </w:t>
      </w:r>
      <w:r w:rsidRPr="00504F4D">
        <w:rPr>
          <w:rFonts w:ascii="Calibri" w:hAnsi="Calibri" w:cs="Calibri"/>
          <w:i/>
          <w:iCs/>
        </w:rPr>
        <w:t>Pojawienie się na październikowej liście refundacyjnej pierwszych konkurujących po wygaśnięciu monopolu na rynku leków przyniesie NFZ kilkanaście milionów złotych dodatkowo rocznie. Natychmiastowe oszczędności w swoich portfelach odczują pacjenci – średnio około 10 zł mniej za te leki w aptece</w:t>
      </w:r>
      <w:r w:rsidRPr="00504F4D">
        <w:rPr>
          <w:rFonts w:ascii="Calibri" w:hAnsi="Calibri" w:cs="Calibri"/>
        </w:rPr>
        <w:t xml:space="preserve"> – mówi Krzysztof Kopeć, prezes Krajowych Producentów Leków. </w:t>
      </w:r>
    </w:p>
    <w:p w14:paraId="0F1A5AEA" w14:textId="77777777" w:rsidR="00B00E4D" w:rsidRPr="00504F4D" w:rsidRDefault="00B00E4D" w:rsidP="00B00E4D">
      <w:pPr>
        <w:rPr>
          <w:rFonts w:ascii="Calibri" w:hAnsi="Calibri" w:cs="Calibri"/>
          <w:b/>
          <w:bCs/>
        </w:rPr>
      </w:pPr>
      <w:r w:rsidRPr="00504F4D">
        <w:rPr>
          <w:rFonts w:ascii="Calibri" w:hAnsi="Calibri" w:cs="Calibri"/>
          <w:b/>
          <w:bCs/>
        </w:rPr>
        <w:t>Polskie leki z dodatkową zniżką</w:t>
      </w:r>
    </w:p>
    <w:p w14:paraId="011E7E6E" w14:textId="77777777" w:rsidR="00B00E4D" w:rsidRPr="00504F4D" w:rsidRDefault="00B00E4D" w:rsidP="00B00E4D">
      <w:pPr>
        <w:rPr>
          <w:rFonts w:ascii="Calibri" w:hAnsi="Calibri" w:cs="Calibri"/>
        </w:rPr>
      </w:pPr>
      <w:r w:rsidRPr="00504F4D">
        <w:rPr>
          <w:rFonts w:ascii="Calibri" w:hAnsi="Calibri" w:cs="Calibri"/>
        </w:rPr>
        <w:t xml:space="preserve">W październiku br. na wykaz G1-  leków produkowanych w Polsce - dodano 12 produktów. Po blisko 5 latach nieobecności na listę wraca </w:t>
      </w:r>
      <w:proofErr w:type="spellStart"/>
      <w:r w:rsidRPr="00504F4D">
        <w:rPr>
          <w:rFonts w:ascii="Calibri" w:hAnsi="Calibri" w:cs="Calibri"/>
        </w:rPr>
        <w:t>alfakalcydol</w:t>
      </w:r>
      <w:proofErr w:type="spellEnd"/>
      <w:r w:rsidRPr="00504F4D">
        <w:rPr>
          <w:rFonts w:ascii="Calibri" w:hAnsi="Calibri" w:cs="Calibri"/>
        </w:rPr>
        <w:t xml:space="preserve"> polskiego producenta. Stosuje się go m.in. w niedoczynności przytarczyc i innych zaburzeniach gospodarki wapniowo-fosforanowej. To niezwykle uciążliwa choroba, wiążąca się z bolesnymi i nieprzewidywalnymi skurczami całego ciała oraz ryzykiem groźnych dla życia zaburzeń rytmu serca. O skali zapotrzebowania na tę terapię najlepiej świadczą liczby: przed utratą refundacji polscy pacjenci kupowali rocznie około 250 tysięcy opakowań tego leku.</w:t>
      </w:r>
    </w:p>
    <w:p w14:paraId="09E4F704" w14:textId="77777777" w:rsidR="00B00E4D" w:rsidRPr="00504F4D" w:rsidRDefault="00B00E4D" w:rsidP="00B00E4D">
      <w:pPr>
        <w:rPr>
          <w:rFonts w:ascii="Calibri" w:hAnsi="Calibri" w:cs="Calibri"/>
        </w:rPr>
      </w:pPr>
      <w:r w:rsidRPr="00504F4D">
        <w:rPr>
          <w:rFonts w:ascii="Calibri" w:hAnsi="Calibri" w:cs="Calibri"/>
        </w:rPr>
        <w:t>Do listy G1 dopisano również hydroksychlorochinę polskiego producenta – lek przeciwzapalny stosowany w chorobach autoimmunologicznych - reumatoidalnym zapaleniu stawów, toczniu rumieniowatym oraz w młodzieńczym idiopatycznym zapaleniu stawów u dzieci.</w:t>
      </w:r>
    </w:p>
    <w:p w14:paraId="2FE4F8A5" w14:textId="77777777" w:rsidR="00B00E4D" w:rsidRPr="00504F4D" w:rsidRDefault="00B00E4D" w:rsidP="00B00E4D">
      <w:pPr>
        <w:rPr>
          <w:rFonts w:ascii="Calibri" w:hAnsi="Calibri" w:cs="Calibri"/>
        </w:rPr>
      </w:pPr>
      <w:r w:rsidRPr="00504F4D">
        <w:rPr>
          <w:rFonts w:ascii="Calibri" w:hAnsi="Calibri" w:cs="Calibri"/>
        </w:rPr>
        <w:t xml:space="preserve">Pojawienie się nowych opakowań na liście produktów krajowych to efekt starań wytwórców, którzy – dążąc do maksymalizacji lokalnego udziału w łańcuchu dostaw – przenieśli wybrane procesy produkcyjne do Polski lub dopełnili niezbędnych procedur certyfikujących ich </w:t>
      </w:r>
      <w:r w:rsidRPr="00504F4D">
        <w:rPr>
          <w:rFonts w:ascii="Calibri" w:hAnsi="Calibri" w:cs="Calibri"/>
        </w:rPr>
        <w:lastRenderedPageBreak/>
        <w:t xml:space="preserve">wytwarzanie w kraju. - </w:t>
      </w:r>
      <w:r w:rsidRPr="00504F4D">
        <w:rPr>
          <w:rFonts w:ascii="Calibri" w:hAnsi="Calibri" w:cs="Calibri"/>
          <w:i/>
          <w:iCs/>
        </w:rPr>
        <w:t>Łączna sprzedaż wymienionych leków włączonych na wykaz G1 sięga ok. 3,5 mln opakowań rocznie. Dzięki uzyskaniu statusu produkcji krajowej dopłaty pacjentów w aptekach zostaną obniżone o 10%, co w ujęciu rocznym wygeneruje dla chorych pacjentów ponad 3 mln zł realnych oszczędnośc</w:t>
      </w:r>
      <w:r w:rsidRPr="00504F4D">
        <w:rPr>
          <w:rFonts w:ascii="Calibri" w:hAnsi="Calibri" w:cs="Calibri"/>
        </w:rPr>
        <w:t>i – podkreśla Krzysztof Kopeć.</w:t>
      </w:r>
    </w:p>
    <w:p w14:paraId="7E23AD03" w14:textId="77777777" w:rsidR="00B00E4D" w:rsidRPr="00504F4D" w:rsidRDefault="00B00E4D" w:rsidP="00B00E4D">
      <w:pPr>
        <w:rPr>
          <w:rFonts w:ascii="Calibri" w:hAnsi="Calibri" w:cs="Calibri"/>
          <w:kern w:val="2"/>
        </w:rPr>
      </w:pPr>
      <w:r w:rsidRPr="00504F4D">
        <w:rPr>
          <w:rFonts w:ascii="Calibri" w:hAnsi="Calibri" w:cs="Calibri"/>
          <w:b/>
          <w:bCs/>
          <w:kern w:val="2"/>
        </w:rPr>
        <w:t>Nowe leki Krajowych Producentów Leków spoza listy G1/G2</w:t>
      </w:r>
    </w:p>
    <w:p w14:paraId="39B15732" w14:textId="77777777" w:rsidR="00B00E4D" w:rsidRPr="00504F4D" w:rsidRDefault="00B00E4D" w:rsidP="00B00E4D">
      <w:pPr>
        <w:rPr>
          <w:rFonts w:ascii="Calibri" w:hAnsi="Calibri" w:cs="Calibri"/>
        </w:rPr>
      </w:pPr>
      <w:r w:rsidRPr="00504F4D">
        <w:rPr>
          <w:rFonts w:ascii="Calibri" w:hAnsi="Calibri" w:cs="Calibri"/>
        </w:rPr>
        <w:t xml:space="preserve">Firmy z PZPPF wprowadziły na październikową listę dotychczas niefinansowaną cząsteczkę – </w:t>
      </w:r>
      <w:proofErr w:type="spellStart"/>
      <w:r w:rsidRPr="00504F4D">
        <w:rPr>
          <w:rFonts w:ascii="Calibri" w:hAnsi="Calibri" w:cs="Calibri"/>
        </w:rPr>
        <w:t>dydrogesteron</w:t>
      </w:r>
      <w:proofErr w:type="spellEnd"/>
      <w:r w:rsidRPr="00504F4D">
        <w:rPr>
          <w:rFonts w:ascii="Calibri" w:hAnsi="Calibri" w:cs="Calibri"/>
        </w:rPr>
        <w:t xml:space="preserve"> objęta refundacją w hormonalnej terapii zastępczej oraz we wskazaniach związanych z niedoborem progesteronu, m.in. w leczeniu </w:t>
      </w:r>
      <w:proofErr w:type="spellStart"/>
      <w:r w:rsidRPr="00504F4D">
        <w:rPr>
          <w:rFonts w:ascii="Calibri" w:hAnsi="Calibri" w:cs="Calibri"/>
        </w:rPr>
        <w:t>endometriozy</w:t>
      </w:r>
      <w:proofErr w:type="spellEnd"/>
      <w:r w:rsidRPr="00504F4D">
        <w:rPr>
          <w:rFonts w:ascii="Calibri" w:hAnsi="Calibri" w:cs="Calibri"/>
        </w:rPr>
        <w:t>.</w:t>
      </w:r>
    </w:p>
    <w:p w14:paraId="636AE836" w14:textId="77777777" w:rsidR="00B00E4D" w:rsidRPr="00504F4D" w:rsidRDefault="00B00E4D" w:rsidP="00B00E4D">
      <w:pPr>
        <w:rPr>
          <w:rFonts w:ascii="Calibri" w:hAnsi="Calibri" w:cs="Calibri"/>
        </w:rPr>
      </w:pPr>
      <w:r w:rsidRPr="00504F4D">
        <w:rPr>
          <w:rFonts w:ascii="Calibri" w:hAnsi="Calibri" w:cs="Calibri"/>
        </w:rPr>
        <w:t xml:space="preserve">Wśród dodanych w październiku br. leków krajowych producentów znalazły się powszechnie stosowane terapie kardiologiczne, takie jak połączenie </w:t>
      </w:r>
      <w:proofErr w:type="spellStart"/>
      <w:r w:rsidRPr="00504F4D">
        <w:rPr>
          <w:rFonts w:ascii="Calibri" w:hAnsi="Calibri" w:cs="Calibri"/>
        </w:rPr>
        <w:t>peryndoprylu</w:t>
      </w:r>
      <w:proofErr w:type="spellEnd"/>
      <w:r w:rsidRPr="00504F4D">
        <w:rPr>
          <w:rFonts w:ascii="Calibri" w:hAnsi="Calibri" w:cs="Calibri"/>
        </w:rPr>
        <w:t xml:space="preserve"> z </w:t>
      </w:r>
      <w:proofErr w:type="spellStart"/>
      <w:r w:rsidRPr="00504F4D">
        <w:rPr>
          <w:rFonts w:ascii="Calibri" w:hAnsi="Calibri" w:cs="Calibri"/>
        </w:rPr>
        <w:t>amlodypiną</w:t>
      </w:r>
      <w:proofErr w:type="spellEnd"/>
      <w:r w:rsidRPr="00504F4D">
        <w:rPr>
          <w:rFonts w:ascii="Calibri" w:hAnsi="Calibri" w:cs="Calibri"/>
        </w:rPr>
        <w:t xml:space="preserve"> w leczeniu nadciśnienia tętniczego oraz przeciwzakrzepowy </w:t>
      </w:r>
      <w:proofErr w:type="spellStart"/>
      <w:r w:rsidRPr="00504F4D">
        <w:rPr>
          <w:rFonts w:ascii="Calibri" w:hAnsi="Calibri" w:cs="Calibri"/>
        </w:rPr>
        <w:t>apiksaban</w:t>
      </w:r>
      <w:proofErr w:type="spellEnd"/>
      <w:r w:rsidRPr="00504F4D">
        <w:rPr>
          <w:rFonts w:ascii="Calibri" w:hAnsi="Calibri" w:cs="Calibri"/>
        </w:rPr>
        <w:t xml:space="preserve"> stosowany m.in. w profilaktyce żylnych powikłań zatorowych. Na wykaz trafił również lek urologiczny </w:t>
      </w:r>
      <w:proofErr w:type="spellStart"/>
      <w:r w:rsidRPr="00504F4D">
        <w:rPr>
          <w:rFonts w:ascii="Calibri" w:hAnsi="Calibri" w:cs="Calibri"/>
        </w:rPr>
        <w:t>oksybutynina</w:t>
      </w:r>
      <w:proofErr w:type="spellEnd"/>
      <w:r w:rsidRPr="00504F4D">
        <w:rPr>
          <w:rFonts w:ascii="Calibri" w:hAnsi="Calibri" w:cs="Calibri"/>
        </w:rPr>
        <w:t xml:space="preserve"> oraz połączenie </w:t>
      </w:r>
      <w:proofErr w:type="spellStart"/>
      <w:r w:rsidRPr="00504F4D">
        <w:rPr>
          <w:rFonts w:ascii="Calibri" w:hAnsi="Calibri" w:cs="Calibri"/>
        </w:rPr>
        <w:t>tramadolu</w:t>
      </w:r>
      <w:proofErr w:type="spellEnd"/>
      <w:r w:rsidRPr="00504F4D">
        <w:rPr>
          <w:rFonts w:ascii="Calibri" w:hAnsi="Calibri" w:cs="Calibri"/>
        </w:rPr>
        <w:t xml:space="preserve"> z paracetamolem, refundowane m.in. w chorobach nowotworowych. </w:t>
      </w:r>
    </w:p>
    <w:p w14:paraId="671BB57A" w14:textId="175B51A9" w:rsidR="00C7441D" w:rsidRDefault="00B00E4D" w:rsidP="00B00E4D">
      <w:r w:rsidRPr="00504F4D">
        <w:rPr>
          <w:rFonts w:ascii="Calibri" w:hAnsi="Calibri" w:cs="Calibri"/>
        </w:rPr>
        <w:t xml:space="preserve">Są też kolejne konkurujące na rynku leki: </w:t>
      </w:r>
      <w:proofErr w:type="spellStart"/>
      <w:r w:rsidRPr="00504F4D">
        <w:rPr>
          <w:rFonts w:ascii="Calibri" w:hAnsi="Calibri" w:cs="Calibri"/>
        </w:rPr>
        <w:t>metylofenidat</w:t>
      </w:r>
      <w:proofErr w:type="spellEnd"/>
      <w:r w:rsidRPr="00504F4D">
        <w:rPr>
          <w:rFonts w:ascii="Calibri" w:hAnsi="Calibri" w:cs="Calibri"/>
        </w:rPr>
        <w:t xml:space="preserve">, </w:t>
      </w:r>
      <w:proofErr w:type="spellStart"/>
      <w:r w:rsidRPr="00504F4D">
        <w:rPr>
          <w:rFonts w:ascii="Calibri" w:hAnsi="Calibri" w:cs="Calibri"/>
        </w:rPr>
        <w:t>olanzapina</w:t>
      </w:r>
      <w:proofErr w:type="spellEnd"/>
      <w:r w:rsidRPr="00504F4D">
        <w:rPr>
          <w:rFonts w:ascii="Calibri" w:hAnsi="Calibri" w:cs="Calibri"/>
        </w:rPr>
        <w:t xml:space="preserve">, </w:t>
      </w:r>
      <w:proofErr w:type="spellStart"/>
      <w:r w:rsidRPr="00504F4D">
        <w:rPr>
          <w:rFonts w:ascii="Calibri" w:hAnsi="Calibri" w:cs="Calibri"/>
        </w:rPr>
        <w:t>apiksaban</w:t>
      </w:r>
      <w:proofErr w:type="spellEnd"/>
      <w:r w:rsidRPr="00504F4D">
        <w:rPr>
          <w:rFonts w:ascii="Calibri" w:hAnsi="Calibri" w:cs="Calibri"/>
        </w:rPr>
        <w:t xml:space="preserve">, </w:t>
      </w:r>
      <w:proofErr w:type="spellStart"/>
      <w:r w:rsidRPr="00504F4D">
        <w:rPr>
          <w:rFonts w:ascii="Calibri" w:hAnsi="Calibri" w:cs="Calibri"/>
        </w:rPr>
        <w:t>paliperydon</w:t>
      </w:r>
      <w:proofErr w:type="spellEnd"/>
      <w:r w:rsidRPr="00504F4D">
        <w:rPr>
          <w:rFonts w:ascii="Calibri" w:hAnsi="Calibri" w:cs="Calibri"/>
        </w:rPr>
        <w:t xml:space="preserve"> oraz </w:t>
      </w:r>
      <w:proofErr w:type="spellStart"/>
      <w:r w:rsidRPr="00504F4D">
        <w:rPr>
          <w:rFonts w:ascii="Calibri" w:hAnsi="Calibri" w:cs="Calibri"/>
        </w:rPr>
        <w:t>dapagliflozyna</w:t>
      </w:r>
      <w:proofErr w:type="spellEnd"/>
      <w:r w:rsidRPr="00504F4D">
        <w:rPr>
          <w:rFonts w:ascii="Calibri" w:hAnsi="Calibri" w:cs="Calibri"/>
        </w:rPr>
        <w:t xml:space="preserve">. Ta ostatnia ma szczególne znaczenie systemowe. </w:t>
      </w:r>
      <w:proofErr w:type="spellStart"/>
      <w:r w:rsidRPr="00504F4D">
        <w:rPr>
          <w:rFonts w:ascii="Calibri" w:hAnsi="Calibri" w:cs="Calibri"/>
        </w:rPr>
        <w:t>Dapagliflozyna</w:t>
      </w:r>
      <w:proofErr w:type="spellEnd"/>
      <w:r w:rsidRPr="00504F4D">
        <w:rPr>
          <w:rFonts w:ascii="Calibri" w:hAnsi="Calibri" w:cs="Calibri"/>
        </w:rPr>
        <w:t xml:space="preserve"> pozostaje jedną z najbardziej kosztochłonnych molekuł w refundacji aptecznej. Pojawienie się kolejnego konkurencyjnego leku, którego cena jest o ponad 5% niższa od leku wyznaczającego dotychczasowy limit w grupie, stwarza potencjał do wygenerowania oszczędności sięgających blisko 13 mln zł.</w:t>
      </w:r>
      <w:r w:rsidRPr="00504F4D">
        <w:rPr>
          <w:rFonts w:ascii="Calibri" w:hAnsi="Calibri" w:cs="Calibri"/>
        </w:rPr>
        <w:tab/>
      </w:r>
      <w:r w:rsidRPr="00504F4D">
        <w:rPr>
          <w:rFonts w:ascii="Calibri" w:hAnsi="Calibri" w:cs="Calibri"/>
        </w:rPr>
        <w:tab/>
      </w:r>
      <w:r w:rsidRPr="00504F4D">
        <w:rPr>
          <w:rFonts w:ascii="Calibri" w:hAnsi="Calibri" w:cs="Calibri"/>
        </w:rPr>
        <w:tab/>
      </w:r>
      <w:r w:rsidRPr="00504F4D">
        <w:rPr>
          <w:rFonts w:ascii="Calibri" w:hAnsi="Calibri" w:cs="Calibri"/>
        </w:rPr>
        <w:tab/>
      </w:r>
      <w:r w:rsidRPr="00504F4D">
        <w:rPr>
          <w:rFonts w:ascii="Calibri" w:hAnsi="Calibri" w:cs="Calibri"/>
        </w:rPr>
        <w:tab/>
      </w:r>
      <w:r w:rsidRPr="00504F4D">
        <w:rPr>
          <w:rFonts w:ascii="Calibri" w:hAnsi="Calibri" w:cs="Calibri"/>
        </w:rPr>
        <w:tab/>
      </w:r>
      <w:r w:rsidRPr="00504F4D">
        <w:rPr>
          <w:rFonts w:ascii="Calibri" w:hAnsi="Calibri" w:cs="Calibri"/>
        </w:rPr>
        <w:tab/>
      </w:r>
      <w:r w:rsidR="00C7441D">
        <w:tab/>
      </w:r>
      <w:r w:rsidR="00C7441D">
        <w:tab/>
      </w:r>
      <w:r w:rsidR="00C7441D">
        <w:tab/>
      </w:r>
    </w:p>
    <w:p w14:paraId="1C5760E2" w14:textId="26F6181D" w:rsidR="00F42274" w:rsidRDefault="00F42274" w:rsidP="00F42274"/>
    <w:sectPr w:rsidR="00F422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2553"/>
    <w:multiLevelType w:val="hybridMultilevel"/>
    <w:tmpl w:val="C4DA9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70EF0"/>
    <w:multiLevelType w:val="multilevel"/>
    <w:tmpl w:val="A1CC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CA1900"/>
    <w:multiLevelType w:val="hybridMultilevel"/>
    <w:tmpl w:val="75FCBE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7295837">
    <w:abstractNumId w:val="2"/>
  </w:num>
  <w:num w:numId="2" w16cid:durableId="860096205">
    <w:abstractNumId w:val="0"/>
  </w:num>
  <w:num w:numId="3" w16cid:durableId="2038919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AD"/>
    <w:rsid w:val="000122CD"/>
    <w:rsid w:val="000628C9"/>
    <w:rsid w:val="00073410"/>
    <w:rsid w:val="00074F3A"/>
    <w:rsid w:val="000D025E"/>
    <w:rsid w:val="000F0B93"/>
    <w:rsid w:val="001157EC"/>
    <w:rsid w:val="001352B2"/>
    <w:rsid w:val="00137A5C"/>
    <w:rsid w:val="00154686"/>
    <w:rsid w:val="001E2397"/>
    <w:rsid w:val="001E5285"/>
    <w:rsid w:val="001F66B3"/>
    <w:rsid w:val="002A1D5E"/>
    <w:rsid w:val="002A1DAD"/>
    <w:rsid w:val="0033506E"/>
    <w:rsid w:val="003638E4"/>
    <w:rsid w:val="003E1843"/>
    <w:rsid w:val="003F6619"/>
    <w:rsid w:val="003F79B5"/>
    <w:rsid w:val="00436358"/>
    <w:rsid w:val="00443D4B"/>
    <w:rsid w:val="0047159F"/>
    <w:rsid w:val="00493A96"/>
    <w:rsid w:val="0049548C"/>
    <w:rsid w:val="004F4DD3"/>
    <w:rsid w:val="00506D4C"/>
    <w:rsid w:val="005327E2"/>
    <w:rsid w:val="00534F8D"/>
    <w:rsid w:val="0053598B"/>
    <w:rsid w:val="00542D1D"/>
    <w:rsid w:val="005A553A"/>
    <w:rsid w:val="005B6C97"/>
    <w:rsid w:val="005C4F7E"/>
    <w:rsid w:val="005F12A4"/>
    <w:rsid w:val="005F431F"/>
    <w:rsid w:val="006B7387"/>
    <w:rsid w:val="006C2BC0"/>
    <w:rsid w:val="007A046E"/>
    <w:rsid w:val="007C0C44"/>
    <w:rsid w:val="008333BA"/>
    <w:rsid w:val="00861B4F"/>
    <w:rsid w:val="00865523"/>
    <w:rsid w:val="00866043"/>
    <w:rsid w:val="008B4FD1"/>
    <w:rsid w:val="008D7326"/>
    <w:rsid w:val="009059F7"/>
    <w:rsid w:val="00916E45"/>
    <w:rsid w:val="009210A1"/>
    <w:rsid w:val="009576CE"/>
    <w:rsid w:val="009667AA"/>
    <w:rsid w:val="009834AD"/>
    <w:rsid w:val="009D25C9"/>
    <w:rsid w:val="009E2C6B"/>
    <w:rsid w:val="00A50BF4"/>
    <w:rsid w:val="00A70D27"/>
    <w:rsid w:val="00A807D0"/>
    <w:rsid w:val="00B00E4D"/>
    <w:rsid w:val="00B55E12"/>
    <w:rsid w:val="00B73C0C"/>
    <w:rsid w:val="00B868F9"/>
    <w:rsid w:val="00BA233C"/>
    <w:rsid w:val="00BD4456"/>
    <w:rsid w:val="00C17FA0"/>
    <w:rsid w:val="00C6364D"/>
    <w:rsid w:val="00C650D5"/>
    <w:rsid w:val="00C7441D"/>
    <w:rsid w:val="00C82142"/>
    <w:rsid w:val="00CE4621"/>
    <w:rsid w:val="00D40C22"/>
    <w:rsid w:val="00D645DD"/>
    <w:rsid w:val="00D7799D"/>
    <w:rsid w:val="00DF158F"/>
    <w:rsid w:val="00E01739"/>
    <w:rsid w:val="00E14324"/>
    <w:rsid w:val="00E16E3A"/>
    <w:rsid w:val="00E248F6"/>
    <w:rsid w:val="00E46296"/>
    <w:rsid w:val="00E767EB"/>
    <w:rsid w:val="00E924ED"/>
    <w:rsid w:val="00E94357"/>
    <w:rsid w:val="00EB00E3"/>
    <w:rsid w:val="00EC5C2A"/>
    <w:rsid w:val="00F42274"/>
    <w:rsid w:val="00FB0C1A"/>
    <w:rsid w:val="00FB7333"/>
    <w:rsid w:val="00FC0DAB"/>
    <w:rsid w:val="00FE0C11"/>
    <w:rsid w:val="00FF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70063"/>
  <w15:chartTrackingRefBased/>
  <w15:docId w15:val="{E8FA181C-319C-4CD4-8E55-CB3D99B0E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24ED"/>
    <w:pPr>
      <w:spacing w:after="0" w:line="240" w:lineRule="auto"/>
    </w:pPr>
    <w:rPr>
      <w:rFonts w:ascii="Aptos" w:hAnsi="Aptos" w:cs="Aptos"/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A1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1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1D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1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1D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1D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1D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1D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1D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1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1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1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1D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1D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1D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1D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1D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1D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1D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1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1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1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1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1D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1D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1D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1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1D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1DAD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4F4DD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BA23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666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PZPPF Halina Pilonis</dc:creator>
  <cp:keywords/>
  <dc:description/>
  <cp:lastModifiedBy>PZPPF Ewa Orlewska</cp:lastModifiedBy>
  <cp:revision>3</cp:revision>
  <dcterms:created xsi:type="dcterms:W3CDTF">2026-09-28T07:19:00Z</dcterms:created>
  <dcterms:modified xsi:type="dcterms:W3CDTF">2026-09-28T07:21:00Z</dcterms:modified>
</cp:coreProperties>
</file>